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CABE7" w14:textId="77777777" w:rsidR="008D789D" w:rsidRDefault="002B1D48" w:rsidP="00BE79A9">
      <w:pPr>
        <w:jc w:val="center"/>
        <w:rPr>
          <w:b/>
        </w:rPr>
      </w:pPr>
      <w:r w:rsidRPr="00BE79A9">
        <w:rPr>
          <w:b/>
        </w:rPr>
        <w:t>“More than Strangers Next Door. . . Our Neighbors: The PeopleGroups.info Initiative to Research the Nations within the United States</w:t>
      </w:r>
      <w:r w:rsidR="00BE79A9" w:rsidRPr="00BE79A9">
        <w:rPr>
          <w:b/>
        </w:rPr>
        <w:t>”</w:t>
      </w:r>
    </w:p>
    <w:p w14:paraId="421BAE6F" w14:textId="77777777" w:rsidR="00BE79A9" w:rsidRDefault="00BE79A9" w:rsidP="00BE79A9">
      <w:pPr>
        <w:jc w:val="center"/>
        <w:rPr>
          <w:b/>
        </w:rPr>
      </w:pPr>
      <w:r>
        <w:rPr>
          <w:b/>
        </w:rPr>
        <w:t>Southeast Regional Evangelical Missiological Society</w:t>
      </w:r>
    </w:p>
    <w:p w14:paraId="3AFFB948" w14:textId="77777777" w:rsidR="00BE79A9" w:rsidRDefault="00BE79A9" w:rsidP="00BE79A9">
      <w:pPr>
        <w:jc w:val="center"/>
        <w:rPr>
          <w:b/>
        </w:rPr>
      </w:pPr>
      <w:r>
        <w:rPr>
          <w:b/>
        </w:rPr>
        <w:t>Columbia International University</w:t>
      </w:r>
    </w:p>
    <w:p w14:paraId="7F73DAA4" w14:textId="77777777" w:rsidR="00BE79A9" w:rsidRDefault="00BE79A9" w:rsidP="00BE79A9">
      <w:pPr>
        <w:jc w:val="center"/>
        <w:rPr>
          <w:b/>
        </w:rPr>
      </w:pPr>
      <w:r>
        <w:rPr>
          <w:b/>
        </w:rPr>
        <w:t>March 28-29, 2014</w:t>
      </w:r>
    </w:p>
    <w:p w14:paraId="1A97BD77" w14:textId="77777777" w:rsidR="00BE79A9" w:rsidRPr="00BE79A9" w:rsidRDefault="00BE79A9" w:rsidP="00BE79A9">
      <w:pPr>
        <w:rPr>
          <w:b/>
        </w:rPr>
      </w:pPr>
    </w:p>
    <w:p w14:paraId="4A4C49AF" w14:textId="693115C0" w:rsidR="00BE79A9" w:rsidRPr="00BE79A9" w:rsidRDefault="00BE79A9" w:rsidP="00BE79A9">
      <w:pPr>
        <w:jc w:val="center"/>
        <w:rPr>
          <w:b/>
        </w:rPr>
      </w:pPr>
      <w:r w:rsidRPr="00BE79A9">
        <w:rPr>
          <w:b/>
        </w:rPr>
        <w:t>Bryan Galloway and J. D. Payne</w:t>
      </w:r>
      <w:r w:rsidR="00CB3229">
        <w:rPr>
          <w:rStyle w:val="FootnoteReference"/>
          <w:b/>
        </w:rPr>
        <w:footnoteReference w:id="1"/>
      </w:r>
    </w:p>
    <w:p w14:paraId="636991FF" w14:textId="77777777" w:rsidR="008D789D" w:rsidRDefault="008D789D" w:rsidP="00DD25DE"/>
    <w:p w14:paraId="727B0A22" w14:textId="77777777" w:rsidR="001E04C2" w:rsidRDefault="002B1D48" w:rsidP="001E04C2">
      <w:pPr>
        <w:ind w:firstLine="720"/>
      </w:pPr>
      <w:r w:rsidRPr="002B1D48">
        <w:t>The United States is the largest immigrant-receiving nation in the world, yet evangelicals know very little about the nations among us.  It is estimated that hundreds of unreached people groups now reside in the United States, including many who represent unengaged-unreached people groups living in other nations.</w:t>
      </w:r>
    </w:p>
    <w:p w14:paraId="42B8CC6B" w14:textId="7540A1E6" w:rsidR="002B1D48" w:rsidRPr="002B1D48" w:rsidRDefault="002B1D48" w:rsidP="001E04C2">
      <w:pPr>
        <w:ind w:firstLine="720"/>
      </w:pPr>
      <w:r w:rsidRPr="002B1D48">
        <w:t xml:space="preserve"> </w:t>
      </w:r>
    </w:p>
    <w:p w14:paraId="41EC748D" w14:textId="0C240C3E" w:rsidR="002B1D48" w:rsidRDefault="002B1D48" w:rsidP="001E04C2">
      <w:pPr>
        <w:ind w:firstLine="720"/>
      </w:pPr>
      <w:r w:rsidRPr="002B1D48">
        <w:t>The PeopleGroups.info Initiative, is the first of its kind, and is a partnership between the International Mission Board and the North American Mission Board</w:t>
      </w:r>
      <w:r w:rsidR="00BE1385">
        <w:t xml:space="preserve"> (both Southern Baptist Convention agencies)</w:t>
      </w:r>
      <w:r w:rsidRPr="002B1D48">
        <w:t xml:space="preserve"> to study the people groups living in the one hundred largest metropolitan areas of the United States.  Findings related to these groups are posted at peoplegroups.info and made available to churches for their future disciple making activities.</w:t>
      </w:r>
    </w:p>
    <w:p w14:paraId="4B8FF5F5" w14:textId="77777777" w:rsidR="001E04C2" w:rsidRPr="002B1D48" w:rsidRDefault="001E04C2" w:rsidP="001E04C2">
      <w:pPr>
        <w:ind w:firstLine="720"/>
      </w:pPr>
    </w:p>
    <w:p w14:paraId="27401B04" w14:textId="77777777" w:rsidR="002B1D48" w:rsidRDefault="002B1D48" w:rsidP="001E04C2">
      <w:pPr>
        <w:ind w:firstLine="720"/>
      </w:pPr>
      <w:r w:rsidRPr="002B1D48">
        <w:t>The purpose of this paper is to address present progress of this massive research project and its future out</w:t>
      </w:r>
      <w:r w:rsidR="00BE79A9">
        <w:t>comes.</w:t>
      </w:r>
    </w:p>
    <w:p w14:paraId="38316A57" w14:textId="77777777" w:rsidR="00B464CF" w:rsidRPr="00766E35" w:rsidRDefault="00B464CF" w:rsidP="001E04C2"/>
    <w:p w14:paraId="5AC96BF6" w14:textId="5247E726" w:rsidR="00B464CF" w:rsidRPr="00766E35" w:rsidRDefault="001D1EC1" w:rsidP="00105892">
      <w:pPr>
        <w:spacing w:before="240"/>
        <w:jc w:val="center"/>
        <w:rPr>
          <w:b/>
        </w:rPr>
      </w:pPr>
      <w:r w:rsidRPr="00766E35">
        <w:rPr>
          <w:b/>
        </w:rPr>
        <w:t xml:space="preserve">Theological/Missiological Foundations for </w:t>
      </w:r>
      <w:r w:rsidR="001410A8" w:rsidRPr="00766E35">
        <w:rPr>
          <w:b/>
        </w:rPr>
        <w:t xml:space="preserve">Diaspora </w:t>
      </w:r>
      <w:r w:rsidRPr="00766E35">
        <w:rPr>
          <w:b/>
        </w:rPr>
        <w:t>Research</w:t>
      </w:r>
      <w:r w:rsidR="00377AAF">
        <w:rPr>
          <w:rStyle w:val="FootnoteReference"/>
          <w:b/>
        </w:rPr>
        <w:footnoteReference w:id="2"/>
      </w:r>
    </w:p>
    <w:p w14:paraId="6D076AEC" w14:textId="77777777" w:rsidR="00EF4752" w:rsidRPr="00766E35" w:rsidRDefault="00EF4752" w:rsidP="001E04C2">
      <w:pPr>
        <w:jc w:val="center"/>
        <w:rPr>
          <w:b/>
        </w:rPr>
      </w:pPr>
    </w:p>
    <w:p w14:paraId="4E89646D" w14:textId="5DF652A8" w:rsidR="00197CEC" w:rsidRDefault="00197CEC" w:rsidP="00197CEC">
      <w:pPr>
        <w:ind w:firstLine="720"/>
      </w:pPr>
      <w:r>
        <w:t>Evangelicals love knowledge.  This passion is good when it comes seeking to understand better God’s creation. However, in all research endeavors</w:t>
      </w:r>
      <w:r w:rsidR="00BE1385">
        <w:t>,</w:t>
      </w:r>
      <w:r>
        <w:t xml:space="preserve"> the temptation is ever present to amass knowledge for its own sake, rather than lead the Church to </w:t>
      </w:r>
      <w:r w:rsidR="008F3AFD">
        <w:t xml:space="preserve">the field for Great Commission activities.  </w:t>
      </w:r>
      <w:r>
        <w:t>Diasporic research for Kingdom purposes must be constructed upon a theological and missiological foundation that recognizes the active hand of God in migration, the connection of such movement</w:t>
      </w:r>
      <w:r w:rsidR="008F3AFD">
        <w:t>s</w:t>
      </w:r>
      <w:r>
        <w:t xml:space="preserve"> to the </w:t>
      </w:r>
      <w:r>
        <w:rPr>
          <w:i/>
        </w:rPr>
        <w:t xml:space="preserve">missio Dei, </w:t>
      </w:r>
      <w:r w:rsidR="008F3AFD">
        <w:t xml:space="preserve">and the </w:t>
      </w:r>
      <w:r>
        <w:t xml:space="preserve">expectation for the Church to respond as a result of such divine activity.  </w:t>
      </w:r>
      <w:r w:rsidRPr="00766E35">
        <w:t xml:space="preserve"> </w:t>
      </w:r>
    </w:p>
    <w:p w14:paraId="06ADA46C" w14:textId="77777777" w:rsidR="00197CEC" w:rsidRDefault="00197CEC" w:rsidP="00197CEC"/>
    <w:p w14:paraId="7416D9A5" w14:textId="2B1756B0" w:rsidR="00EF4752" w:rsidRPr="00766E35" w:rsidRDefault="00EF4752" w:rsidP="00DD25DE">
      <w:pPr>
        <w:ind w:firstLine="720"/>
      </w:pPr>
      <w:r w:rsidRPr="00766E35">
        <w:t xml:space="preserve">The history of humanity is a history of migration.  Ever since the exodus from Eden (Gen 3:23-24), men and women have been on the move.  The expansion of the Europeans in the 1500s began a new era in the history of migration.  While the nineteenth and twentieth centuries recorded large movements of peoples across the globe, </w:t>
      </w:r>
      <w:r w:rsidR="00BE1385">
        <w:t>with many</w:t>
      </w:r>
      <w:r w:rsidRPr="00766E35">
        <w:t xml:space="preserve"> from Europe to the United States, the latter part of the twentieth century and early twenty-first has revealed that migration is now more of a global phenomenon. </w:t>
      </w:r>
    </w:p>
    <w:p w14:paraId="4DCDD058" w14:textId="77777777" w:rsidR="00BE1385" w:rsidRDefault="00EF4752" w:rsidP="001E04C2">
      <w:r w:rsidRPr="00766E35">
        <w:lastRenderedPageBreak/>
        <w:tab/>
      </w:r>
    </w:p>
    <w:p w14:paraId="6CDB8627" w14:textId="6BBEAD96" w:rsidR="001E04C2" w:rsidRDefault="00F35A50" w:rsidP="00BE1385">
      <w:pPr>
        <w:ind w:firstLine="720"/>
      </w:pPr>
      <w:r w:rsidRPr="00766E35">
        <w:rPr>
          <w:b/>
        </w:rPr>
        <w:t>Divine Maestro</w:t>
      </w:r>
      <w:r w:rsidR="00766E35" w:rsidRPr="00766E35">
        <w:rPr>
          <w:b/>
        </w:rPr>
        <w:t xml:space="preserve">.  </w:t>
      </w:r>
      <w:r w:rsidR="00EF4752" w:rsidRPr="00766E35">
        <w:t xml:space="preserve">While the sociological and anthropological discussions for the migrations of people explain such movements in humanistic categories (e.g., war, persecution, education, economics), </w:t>
      </w:r>
      <w:r w:rsidRPr="00766E35">
        <w:t xml:space="preserve">Kingdom citizens </w:t>
      </w:r>
      <w:r w:rsidR="00EF4752" w:rsidRPr="00766E35">
        <w:t>u</w:t>
      </w:r>
      <w:r w:rsidRPr="00766E35">
        <w:t xml:space="preserve">nderstand </w:t>
      </w:r>
      <w:r w:rsidR="00EF4752" w:rsidRPr="00766E35">
        <w:t xml:space="preserve">the Lord of the nations is working out His will in the universe, and the migration of peoples to other lands is not a serendipitous occurrence.  Such is particularly true with the migration of the world’s least reached people groups to areas of the world where they can freely encounter the gospel of Jesus Christ. </w:t>
      </w:r>
    </w:p>
    <w:p w14:paraId="063D91E1" w14:textId="3CB67151" w:rsidR="00EF4752" w:rsidRPr="00766E35" w:rsidRDefault="00EF4752" w:rsidP="001E04C2">
      <w:pPr>
        <w:rPr>
          <w:b/>
        </w:rPr>
      </w:pPr>
      <w:r w:rsidRPr="00766E35">
        <w:t xml:space="preserve">    </w:t>
      </w:r>
    </w:p>
    <w:p w14:paraId="03122987" w14:textId="37B051CC" w:rsidR="00EF4752" w:rsidRDefault="00EF4752" w:rsidP="001E04C2">
      <w:r w:rsidRPr="00766E35">
        <w:rPr>
          <w:b/>
        </w:rPr>
        <w:tab/>
      </w:r>
      <w:r w:rsidRPr="00766E35">
        <w:t xml:space="preserve">Even a cursory reading of the Scriptures reveals that the God who created the heavens and earth is very much engaged with His creation.  He is both transcendent and imminent.  </w:t>
      </w:r>
      <w:r w:rsidR="00DA6D51" w:rsidRPr="00766E35">
        <w:t>The</w:t>
      </w:r>
      <w:r w:rsidRPr="00766E35">
        <w:t xml:space="preserve"> Scriptures portray an omnipotent and omniscient God who is Sovereign over everything.  Whil</w:t>
      </w:r>
      <w:r w:rsidR="001D1336">
        <w:t>e His creation may not necessarily</w:t>
      </w:r>
      <w:r w:rsidRPr="00766E35">
        <w:t xml:space="preserve"> understand His thoughts and ways (Isa 55:8-9), He is working out everything for the good of His people and His glory.</w:t>
      </w:r>
    </w:p>
    <w:p w14:paraId="3E2600AD" w14:textId="77777777" w:rsidR="001E04C2" w:rsidRPr="00766E35" w:rsidRDefault="001E04C2" w:rsidP="001E04C2"/>
    <w:p w14:paraId="6ACFE0C5" w14:textId="6EAD8BD7" w:rsidR="00EF4752" w:rsidRDefault="00EF4752" w:rsidP="001E04C2">
      <w:r w:rsidRPr="00766E35">
        <w:tab/>
        <w:t>God is at work in the world, in the good times and the bad times.  He is at work through the mass movements of peoples from the rural communities to the cities, from fleeing persecution, war, and starvation to lands of security and prosperity, and from departing areas where educational and economic lift are rare to locations where such matters are assumed to be the norm.</w:t>
      </w:r>
    </w:p>
    <w:p w14:paraId="52F4B4EE" w14:textId="77777777" w:rsidR="001E04C2" w:rsidRPr="00766E35" w:rsidRDefault="001E04C2" w:rsidP="001E04C2"/>
    <w:p w14:paraId="3C4C51CC" w14:textId="6C205793" w:rsidR="00EF4752" w:rsidRDefault="00EF4752" w:rsidP="001E04C2">
      <w:r w:rsidRPr="00766E35">
        <w:tab/>
        <w:t xml:space="preserve">In his address on Mars Hill, the Apostle Paul spoke to the polytheistic Athenians about this God.  His presentation included an important reference noting the Lord is Sovereign over His creation, specifically over history and people.  Luke records, </w:t>
      </w:r>
    </w:p>
    <w:p w14:paraId="10CDDE43" w14:textId="77777777" w:rsidR="001E04C2" w:rsidRPr="00766E35" w:rsidRDefault="001E04C2" w:rsidP="001E04C2"/>
    <w:p w14:paraId="56EAE336" w14:textId="77777777" w:rsidR="00EF4752" w:rsidRPr="00766E35" w:rsidRDefault="00EF4752" w:rsidP="001E04C2">
      <w:pPr>
        <w:ind w:left="720"/>
      </w:pPr>
      <w:r w:rsidRPr="00766E35">
        <w:t xml:space="preserve">And he made from one man every nation of mankind to live on all the face of the earth, having determined allotted periods and the boundaries of their dwelling place, that they should seek God, in the hope that they might feel their way toward him and find him. Yet he is actually not far from each one of us (Acts 17:26-27, ESV).  </w:t>
      </w:r>
    </w:p>
    <w:p w14:paraId="165FF5B1" w14:textId="77777777" w:rsidR="00EF4752" w:rsidRPr="00766E35" w:rsidRDefault="00EF4752" w:rsidP="001E04C2"/>
    <w:p w14:paraId="7A613C1F" w14:textId="0E7FD4B5" w:rsidR="00EF4752" w:rsidRDefault="00EF4752" w:rsidP="001E04C2">
      <w:r w:rsidRPr="00766E35">
        <w:tab/>
        <w:t>Thoug</w:t>
      </w:r>
      <w:r w:rsidR="00766E35" w:rsidRPr="00766E35">
        <w:t xml:space="preserve">h scholars have argued over the </w:t>
      </w:r>
      <w:r w:rsidR="00105892">
        <w:t xml:space="preserve">interpretive </w:t>
      </w:r>
      <w:r w:rsidR="00766E35" w:rsidRPr="00766E35">
        <w:t>challenges related to this text</w:t>
      </w:r>
      <w:r w:rsidRPr="00766E35">
        <w:t>, the point of the passage is to show that the God whom Paul proclaims is the Sovereign Lord over His creation and that people should come to Him.</w:t>
      </w:r>
      <w:r w:rsidRPr="00766E35">
        <w:rPr>
          <w:rStyle w:val="FootnoteReference"/>
        </w:rPr>
        <w:footnoteReference w:id="3"/>
      </w:r>
      <w:r w:rsidRPr="00766E35">
        <w:t xml:space="preserve">  While the peoples of the world are scattered across the earth, they all share a common father and mother, Adam and Eve, and a common Creator.  </w:t>
      </w:r>
    </w:p>
    <w:p w14:paraId="44D474F9" w14:textId="77777777" w:rsidR="001E04C2" w:rsidRPr="00766E35" w:rsidRDefault="001E04C2" w:rsidP="001E04C2"/>
    <w:p w14:paraId="7F4C73A2" w14:textId="77777777" w:rsidR="00EF4752" w:rsidRDefault="00EF4752" w:rsidP="001E04C2">
      <w:pPr>
        <w:ind w:firstLine="720"/>
      </w:pPr>
      <w:r w:rsidRPr="00766E35">
        <w:t xml:space="preserve">Paul also notes that the God whom he proclaims is the Sovereign Lord over history.  While the peoples of the world have migrated across the earth since the first family departed from Eden, the Lord has been in control of the times of their </w:t>
      </w:r>
      <w:r w:rsidRPr="00766E35">
        <w:lastRenderedPageBreak/>
        <w:t xml:space="preserve">lives and locations of residence.  His divine hand has been working through such global migrations so that man in his depraved state may come to know the grace of the imminent Creator.  </w:t>
      </w:r>
    </w:p>
    <w:p w14:paraId="25985CFC" w14:textId="77777777" w:rsidR="001E04C2" w:rsidRPr="00766E35" w:rsidRDefault="001E04C2" w:rsidP="001E04C2">
      <w:pPr>
        <w:ind w:firstLine="720"/>
      </w:pPr>
    </w:p>
    <w:p w14:paraId="1042A172" w14:textId="07894D73" w:rsidR="00EF4752" w:rsidRPr="00766E35" w:rsidRDefault="00EF4752" w:rsidP="001E04C2">
      <w:r w:rsidRPr="00766E35">
        <w:tab/>
      </w:r>
      <w:r w:rsidR="00DA6D51" w:rsidRPr="00766E35">
        <w:t>I</w:t>
      </w:r>
      <w:r w:rsidRPr="00766E35">
        <w:t xml:space="preserve">t is important to note here that the rise and fall of nations and the movements of peoples across the globe are a part of the outworking of the Lord’s plan leading to the day when His Kingdom will come (Matt 6:10) and all the nations will bow and worship Him (Ps 86:9; Isa 2:2; Phil 2:9-11).  He is the God who rules over the nations (Daniel; 2 Chr 20:6; Ps 22:28), and is presently working through His Church to preach the Good News to the peoples of this world before the end comes (Matt 24:14; Mark 13:10).  While the Lord does not cause evil, He does work through the wickedness of others to accomplish this plan, such as the scattering Israel among the nations (Deu 30:1), or the scattering of the Jerusalem Church at the hand of persecution (Acts 11:19-20).  From the migration out of Eden (Gen 2:23-24), the </w:t>
      </w:r>
      <w:r w:rsidR="00766E35" w:rsidRPr="00766E35">
        <w:t xml:space="preserve">Divine Maestro has been orchestrating the movement of the nations, </w:t>
      </w:r>
      <w:r w:rsidRPr="00766E35">
        <w:t xml:space="preserve">working out His salvation history (Gen 9:1, 7; 35:11).         </w:t>
      </w:r>
    </w:p>
    <w:p w14:paraId="754868B6" w14:textId="77777777" w:rsidR="00EF4752" w:rsidRPr="00766E35" w:rsidRDefault="00EF4752" w:rsidP="001E04C2">
      <w:pPr>
        <w:rPr>
          <w:b/>
        </w:rPr>
      </w:pPr>
    </w:p>
    <w:p w14:paraId="0D28FA50" w14:textId="0FB9162A" w:rsidR="00EF4752" w:rsidRPr="00105892" w:rsidRDefault="00EF4752" w:rsidP="00105892">
      <w:pPr>
        <w:ind w:firstLine="720"/>
        <w:rPr>
          <w:b/>
        </w:rPr>
      </w:pPr>
      <w:r w:rsidRPr="00766E35">
        <w:rPr>
          <w:b/>
        </w:rPr>
        <w:t>Missiological Assumption</w:t>
      </w:r>
      <w:r w:rsidR="00105892">
        <w:rPr>
          <w:b/>
        </w:rPr>
        <w:t xml:space="preserve">.  </w:t>
      </w:r>
      <w:r w:rsidR="00105892">
        <w:t>In addition</w:t>
      </w:r>
      <w:r w:rsidRPr="00766E35">
        <w:t xml:space="preserve"> </w:t>
      </w:r>
      <w:r w:rsidR="00105892">
        <w:t xml:space="preserve">to </w:t>
      </w:r>
      <w:r w:rsidRPr="00766E35">
        <w:t xml:space="preserve">the </w:t>
      </w:r>
      <w:r w:rsidR="00105892">
        <w:t xml:space="preserve">Lord of history being </w:t>
      </w:r>
      <w:r w:rsidRPr="00766E35">
        <w:t xml:space="preserve">actively engaged in His creation (Psa 139; John 1:14; Gal 4:4), He has </w:t>
      </w:r>
      <w:r w:rsidR="00105892">
        <w:t xml:space="preserve">also </w:t>
      </w:r>
      <w:r w:rsidRPr="00766E35">
        <w:t>provided a means whereby the peoples of this world will come to experience His salvation and abundant life (John 10:10).  This divine means is the proclamation of the gospel by His Church (Rom 1:16; 10:14-15).  Since He has commanded His followers to make disciples of all nations (Matt 28:19), the expectation is that His Church will walk in obe</w:t>
      </w:r>
      <w:r w:rsidR="00105892">
        <w:t>d</w:t>
      </w:r>
      <w:r w:rsidR="000B63E8">
        <w:t>ience to this Great Commission—whether this involves engaging the nations in other countries or our own.</w:t>
      </w:r>
    </w:p>
    <w:p w14:paraId="6133F1EF" w14:textId="77777777" w:rsidR="001E04C2" w:rsidRPr="00766E35" w:rsidRDefault="001E04C2" w:rsidP="001E04C2"/>
    <w:p w14:paraId="3554BBED" w14:textId="45A94169" w:rsidR="00105892" w:rsidRPr="00EF4752" w:rsidRDefault="000B63E8" w:rsidP="000B63E8">
      <w:pPr>
        <w:ind w:firstLine="720"/>
      </w:pPr>
      <w:r>
        <w:t>In general, the twentieth century has been called the age of migration, given the large numbers of peoples leaving their countries of birth.</w:t>
      </w:r>
      <w:r>
        <w:rPr>
          <w:rStyle w:val="FootnoteReference"/>
        </w:rPr>
        <w:footnoteReference w:id="4"/>
      </w:r>
      <w:r>
        <w:t xml:space="preserve"> More specifically, the </w:t>
      </w:r>
      <w:r w:rsidR="00105892" w:rsidRPr="00766E35">
        <w:t>Lord of the Harvest has been moving some of the world’s least reached peoples to countries where governmental opposition will not interfere with missionary labors and where obtaining a visa and the costs of travel are non-issues.  The Church in the West must remember her missional nature and function intentionally, strategically, and apostolically.</w:t>
      </w:r>
      <w:r w:rsidR="00105892">
        <w:t xml:space="preserve"> </w:t>
      </w:r>
    </w:p>
    <w:p w14:paraId="3D63B648" w14:textId="77777777" w:rsidR="00105892" w:rsidRDefault="00105892" w:rsidP="001E04C2"/>
    <w:p w14:paraId="3CC3C3DB" w14:textId="0073A26A" w:rsidR="00130DD1" w:rsidRDefault="00EF4752" w:rsidP="00105892">
      <w:pPr>
        <w:ind w:firstLine="720"/>
      </w:pPr>
      <w:r w:rsidRPr="00766E35">
        <w:t xml:space="preserve">While </w:t>
      </w:r>
      <w:r w:rsidR="00377AAF">
        <w:t>the Church</w:t>
      </w:r>
      <w:r w:rsidRPr="00766E35">
        <w:t xml:space="preserve"> must continue to send missionaries throughout the world, </w:t>
      </w:r>
      <w:r w:rsidR="00377AAF">
        <w:t>she</w:t>
      </w:r>
      <w:r w:rsidRPr="00766E35">
        <w:t xml:space="preserve"> must also recognize the Great Commission opportunity that is present in </w:t>
      </w:r>
      <w:r w:rsidR="00DA6D51" w:rsidRPr="00766E35">
        <w:t>the United States</w:t>
      </w:r>
      <w:r w:rsidRPr="00766E35">
        <w:t xml:space="preserve">.  Something is missiologically malignant whenever </w:t>
      </w:r>
      <w:r w:rsidR="00377AAF">
        <w:t>the Church</w:t>
      </w:r>
      <w:r w:rsidRPr="00766E35">
        <w:t xml:space="preserve"> willing to send people across the oceans risking life and limb and spend enormous amounts of money, but </w:t>
      </w:r>
      <w:r w:rsidR="00377AAF">
        <w:t>she is</w:t>
      </w:r>
      <w:r w:rsidRPr="00766E35">
        <w:t xml:space="preserve"> not willing to walk next door and minister to the strangers living there.  </w:t>
      </w:r>
      <w:r w:rsidR="00377AAF">
        <w:t>The Church</w:t>
      </w:r>
      <w:r w:rsidRPr="00766E35">
        <w:t xml:space="preserve"> must continue to go to the nations, but </w:t>
      </w:r>
      <w:r w:rsidR="00377AAF">
        <w:t>she</w:t>
      </w:r>
      <w:r w:rsidRPr="00766E35">
        <w:t xml:space="preserve"> must also remember that the nations have come to </w:t>
      </w:r>
      <w:r w:rsidR="00377AAF">
        <w:t>her</w:t>
      </w:r>
      <w:r w:rsidRPr="00766E35">
        <w:t xml:space="preserve">. </w:t>
      </w:r>
    </w:p>
    <w:p w14:paraId="4E7FD988" w14:textId="77777777" w:rsidR="00B464CF" w:rsidRDefault="00B464CF" w:rsidP="00BE1385"/>
    <w:p w14:paraId="19C90ADA" w14:textId="77777777" w:rsidR="00B464CF" w:rsidRDefault="003562AB" w:rsidP="00B464CF">
      <w:pPr>
        <w:jc w:val="center"/>
        <w:rPr>
          <w:b/>
        </w:rPr>
      </w:pPr>
      <w:r>
        <w:rPr>
          <w:b/>
        </w:rPr>
        <w:t>United States</w:t>
      </w:r>
      <w:r w:rsidR="001D1EC1" w:rsidRPr="00D21871">
        <w:rPr>
          <w:b/>
        </w:rPr>
        <w:t xml:space="preserve"> </w:t>
      </w:r>
      <w:r w:rsidR="001410A8" w:rsidRPr="00D21871">
        <w:rPr>
          <w:b/>
        </w:rPr>
        <w:t>Realities Related to the Unreached</w:t>
      </w:r>
    </w:p>
    <w:p w14:paraId="71997E44" w14:textId="77777777" w:rsidR="001E04C2" w:rsidRDefault="001E04C2" w:rsidP="00B464CF">
      <w:pPr>
        <w:jc w:val="center"/>
        <w:rPr>
          <w:b/>
        </w:rPr>
      </w:pPr>
    </w:p>
    <w:p w14:paraId="50B21BDF" w14:textId="71A30CDB" w:rsidR="00D21871" w:rsidRDefault="001E04C2" w:rsidP="001E04C2">
      <w:pPr>
        <w:ind w:firstLine="720"/>
      </w:pPr>
      <w:r>
        <w:t xml:space="preserve">We sometimes bypass research for the sake of engagement and often </w:t>
      </w:r>
      <w:r w:rsidRPr="005E01DF">
        <w:t>misunderstand</w:t>
      </w:r>
      <w:r>
        <w:t xml:space="preserve"> the purpose of research.  </w:t>
      </w:r>
      <w:r w:rsidRPr="005E01DF">
        <w:t>Research paints a picture of what is and at the same time implies what is not.  It goes beyond just describing the physical features of a particular area.  It, in a real sense, allows one to get a lay of the land in terms of the people in a specific locale and more specifi</w:t>
      </w:r>
      <w:r>
        <w:t>cally what people groups already have an evangelical pre</w:t>
      </w:r>
      <w:r w:rsidR="00A4296B">
        <w:t>sence, which ones are unreached, and which ones are unengaged.</w:t>
      </w:r>
    </w:p>
    <w:p w14:paraId="583B0113" w14:textId="77777777" w:rsidR="001E04C2" w:rsidRPr="001E04C2" w:rsidRDefault="001E04C2" w:rsidP="001E04C2">
      <w:pPr>
        <w:ind w:firstLine="720"/>
      </w:pPr>
    </w:p>
    <w:p w14:paraId="5BE40936" w14:textId="77777777" w:rsidR="00D21871" w:rsidRDefault="00D21871" w:rsidP="00D21871">
      <w:r>
        <w:rPr>
          <w:b/>
        </w:rPr>
        <w:tab/>
      </w:r>
      <w:r>
        <w:t xml:space="preserve">An estimated 214 million people live outside of their </w:t>
      </w:r>
      <w:r w:rsidR="003562AB">
        <w:t>countries</w:t>
      </w:r>
      <w:r>
        <w:t xml:space="preserve"> of birth.  On average, the United States receives approximately 20% of the annual international migrant population.   No other country in the world comes close to this percent</w:t>
      </w:r>
      <w:r w:rsidR="003562AB">
        <w:t>age, as noted in the following table</w:t>
      </w:r>
      <w:r>
        <w:t>.</w:t>
      </w:r>
    </w:p>
    <w:p w14:paraId="5642363B" w14:textId="77777777" w:rsidR="00D21871" w:rsidRDefault="00D21871" w:rsidP="00D21871"/>
    <w:tbl>
      <w:tblPr>
        <w:tblW w:w="0" w:type="auto"/>
        <w:tblCellMar>
          <w:left w:w="0" w:type="dxa"/>
          <w:right w:w="0" w:type="dxa"/>
        </w:tblCellMar>
        <w:tblLook w:val="0420" w:firstRow="1" w:lastRow="0" w:firstColumn="0" w:lastColumn="0" w:noHBand="0" w:noVBand="1"/>
      </w:tblPr>
      <w:tblGrid>
        <w:gridCol w:w="1844"/>
        <w:gridCol w:w="4563"/>
        <w:gridCol w:w="2449"/>
      </w:tblGrid>
      <w:tr w:rsidR="00D21871" w:rsidRPr="00D21871" w14:paraId="1D89511D" w14:textId="77777777" w:rsidTr="00D21871">
        <w:trPr>
          <w:trHeight w:val="584"/>
        </w:trPr>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45275890" w14:textId="77777777" w:rsidR="00D21871" w:rsidRPr="00D21871" w:rsidRDefault="00D21871" w:rsidP="00D21871">
            <w:r w:rsidRPr="00D21871">
              <w:t>Country</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117D7211" w14:textId="77777777" w:rsidR="00D21871" w:rsidRPr="00D21871" w:rsidRDefault="00D21871" w:rsidP="00D21871">
            <w:r w:rsidRPr="00D21871">
              <w:t>Estimated number of international migrants at mid-year,  2010</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148DC348" w14:textId="77777777" w:rsidR="00D21871" w:rsidRPr="00D21871" w:rsidRDefault="00D21871" w:rsidP="00D21871">
            <w:r w:rsidRPr="00D21871">
              <w:t>As Percentage of Global Total</w:t>
            </w:r>
          </w:p>
        </w:tc>
      </w:tr>
      <w:tr w:rsidR="00D21871" w:rsidRPr="00D21871" w14:paraId="5C380AB0" w14:textId="77777777" w:rsidTr="00D21871">
        <w:trPr>
          <w:trHeight w:val="584"/>
        </w:trPr>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7F9829A" w14:textId="77777777" w:rsidR="00D21871" w:rsidRPr="00D21871" w:rsidRDefault="00D21871" w:rsidP="00D21871">
            <w:r w:rsidRPr="00D21871">
              <w:t>United States</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A142934" w14:textId="77777777" w:rsidR="00D21871" w:rsidRPr="00D21871" w:rsidRDefault="00D21871" w:rsidP="00D21871">
            <w:r w:rsidRPr="00D21871">
              <w:t>42,813,281</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27DB93B" w14:textId="77777777" w:rsidR="00D21871" w:rsidRPr="00D21871" w:rsidRDefault="00D21871" w:rsidP="00D21871">
            <w:r w:rsidRPr="00D21871">
              <w:t>20</w:t>
            </w:r>
          </w:p>
        </w:tc>
      </w:tr>
      <w:tr w:rsidR="00D21871" w:rsidRPr="00D21871" w14:paraId="7C02A561"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CFEDE52" w14:textId="77777777" w:rsidR="00D21871" w:rsidRPr="00D21871" w:rsidRDefault="00D21871" w:rsidP="00D21871">
            <w:r w:rsidRPr="00D21871">
              <w:t>Russian Federation</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8A3EE92" w14:textId="77777777" w:rsidR="00D21871" w:rsidRPr="00D21871" w:rsidRDefault="00D21871" w:rsidP="00D21871">
            <w:r w:rsidRPr="00D21871">
              <w:t>12,270,388</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4041768" w14:textId="77777777" w:rsidR="00D21871" w:rsidRPr="00D21871" w:rsidRDefault="00D21871" w:rsidP="00D21871">
            <w:r w:rsidRPr="00D21871">
              <w:t>5.7</w:t>
            </w:r>
          </w:p>
        </w:tc>
      </w:tr>
      <w:tr w:rsidR="00D21871" w:rsidRPr="00D21871" w14:paraId="1985FF02"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C8F67B6" w14:textId="77777777" w:rsidR="00D21871" w:rsidRPr="00D21871" w:rsidRDefault="00D21871" w:rsidP="00D21871">
            <w:r w:rsidRPr="00D21871">
              <w:t>Germany</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48A7320" w14:textId="77777777" w:rsidR="00D21871" w:rsidRPr="00D21871" w:rsidRDefault="00D21871" w:rsidP="00D21871">
            <w:r w:rsidRPr="00D21871">
              <w:t>10,758,061</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E6F93CC" w14:textId="77777777" w:rsidR="00D21871" w:rsidRPr="00D21871" w:rsidRDefault="00D21871" w:rsidP="00D21871">
            <w:r w:rsidRPr="00D21871">
              <w:t>5</w:t>
            </w:r>
          </w:p>
        </w:tc>
      </w:tr>
      <w:tr w:rsidR="00D21871" w:rsidRPr="00D21871" w14:paraId="2B104942"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494B9FB" w14:textId="77777777" w:rsidR="00D21871" w:rsidRPr="00D21871" w:rsidRDefault="00D21871" w:rsidP="00D21871">
            <w:r w:rsidRPr="00D21871">
              <w:t>Saudi Arabia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8AFAC40" w14:textId="77777777" w:rsidR="00D21871" w:rsidRPr="00D21871" w:rsidRDefault="00D21871" w:rsidP="00D21871">
            <w:r w:rsidRPr="00D21871">
              <w:t>7,288,900</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66FD377" w14:textId="77777777" w:rsidR="00D21871" w:rsidRPr="00D21871" w:rsidRDefault="00D21871" w:rsidP="00D21871">
            <w:r w:rsidRPr="00D21871">
              <w:t>3.4</w:t>
            </w:r>
          </w:p>
        </w:tc>
      </w:tr>
      <w:tr w:rsidR="00D21871" w:rsidRPr="00D21871" w14:paraId="691BF54B"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AD73854" w14:textId="77777777" w:rsidR="00D21871" w:rsidRPr="00D21871" w:rsidRDefault="00D21871" w:rsidP="00D21871">
            <w:r w:rsidRPr="00D21871">
              <w:t>Canada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D98AFB5" w14:textId="77777777" w:rsidR="00D21871" w:rsidRPr="00D21871" w:rsidRDefault="00D21871" w:rsidP="00D21871">
            <w:r w:rsidRPr="00D21871">
              <w:t>7,202,340</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5996748" w14:textId="77777777" w:rsidR="00D21871" w:rsidRPr="00D21871" w:rsidRDefault="00D21871" w:rsidP="00D21871">
            <w:r w:rsidRPr="00D21871">
              <w:t>3.4</w:t>
            </w:r>
          </w:p>
        </w:tc>
      </w:tr>
      <w:tr w:rsidR="00D21871" w:rsidRPr="00D21871" w14:paraId="202A5622"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09E2AAA" w14:textId="77777777" w:rsidR="00D21871" w:rsidRPr="00D21871" w:rsidRDefault="00D21871" w:rsidP="00D21871">
            <w:r w:rsidRPr="00D21871">
              <w:t>France</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ED7B596" w14:textId="77777777" w:rsidR="00D21871" w:rsidRPr="00D21871" w:rsidRDefault="00D21871" w:rsidP="00D21871">
            <w:r w:rsidRPr="00D21871">
              <w:t>6,684,842</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345E492F" w14:textId="77777777" w:rsidR="00D21871" w:rsidRPr="00D21871" w:rsidRDefault="00D21871" w:rsidP="00D21871">
            <w:r w:rsidRPr="00D21871">
              <w:t>3.1</w:t>
            </w:r>
          </w:p>
        </w:tc>
      </w:tr>
      <w:tr w:rsidR="00D21871" w:rsidRPr="00D21871" w14:paraId="3FF3D353"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33729D3" w14:textId="77777777" w:rsidR="00D21871" w:rsidRPr="00D21871" w:rsidRDefault="00D21871" w:rsidP="00D21871">
            <w:r w:rsidRPr="00D21871">
              <w:t>United Kingdom</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464C4477" w14:textId="77777777" w:rsidR="00D21871" w:rsidRPr="00D21871" w:rsidRDefault="00D21871" w:rsidP="00D21871">
            <w:r w:rsidRPr="00D21871">
              <w:t>6,451,711</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6EB67A3" w14:textId="77777777" w:rsidR="00D21871" w:rsidRPr="00D21871" w:rsidRDefault="00D21871" w:rsidP="00D21871">
            <w:r w:rsidRPr="00D21871">
              <w:t>3</w:t>
            </w:r>
          </w:p>
        </w:tc>
      </w:tr>
      <w:tr w:rsidR="00D21871" w:rsidRPr="00D21871" w14:paraId="7DEE2629"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7FEDB6A" w14:textId="77777777" w:rsidR="00D21871" w:rsidRPr="00D21871" w:rsidRDefault="00D21871" w:rsidP="00D21871">
            <w:r w:rsidRPr="00D21871">
              <w:t xml:space="preserve">Spain </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7343731" w14:textId="77777777" w:rsidR="00D21871" w:rsidRPr="00D21871" w:rsidRDefault="00D21871" w:rsidP="00D21871">
            <w:r w:rsidRPr="00D21871">
              <w:t>6,377,524</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93629CC" w14:textId="77777777" w:rsidR="00D21871" w:rsidRPr="00D21871" w:rsidRDefault="00D21871" w:rsidP="00D21871">
            <w:r w:rsidRPr="00D21871">
              <w:t>3</w:t>
            </w:r>
          </w:p>
        </w:tc>
      </w:tr>
      <w:tr w:rsidR="00D21871" w:rsidRPr="00D21871" w14:paraId="57DC3447" w14:textId="77777777" w:rsidTr="00D21871">
        <w:trPr>
          <w:trHeight w:val="584"/>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43AF5CC" w14:textId="77777777" w:rsidR="00D21871" w:rsidRPr="00D21871" w:rsidRDefault="00D21871" w:rsidP="00D21871">
            <w:r w:rsidRPr="00D21871">
              <w:t>India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54F4532C" w14:textId="77777777" w:rsidR="00D21871" w:rsidRPr="00D21871" w:rsidRDefault="00D21871" w:rsidP="00D21871">
            <w:r w:rsidRPr="00D21871">
              <w:t>5,436,012</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C27A470" w14:textId="77777777" w:rsidR="00D21871" w:rsidRPr="00D21871" w:rsidRDefault="00D21871" w:rsidP="00D21871">
            <w:r w:rsidRPr="00D21871">
              <w:t>2.5</w:t>
            </w:r>
          </w:p>
        </w:tc>
      </w:tr>
      <w:tr w:rsidR="00D21871" w:rsidRPr="00D21871" w14:paraId="6A93E6D7" w14:textId="77777777" w:rsidTr="00DD25DE">
        <w:trPr>
          <w:trHeight w:val="451"/>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35CE6E98" w14:textId="77777777" w:rsidR="00D21871" w:rsidRPr="00D21871" w:rsidRDefault="00D21871" w:rsidP="00D21871">
            <w:r w:rsidRPr="00D21871">
              <w:t>Ukraine</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B759F26" w14:textId="77777777" w:rsidR="00D21871" w:rsidRPr="00D21871" w:rsidRDefault="00D21871" w:rsidP="00D21871">
            <w:r w:rsidRPr="00D21871">
              <w:t>5,257,527</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A675E27" w14:textId="77777777" w:rsidR="00D21871" w:rsidRPr="00D21871" w:rsidRDefault="00D21871" w:rsidP="00D21871">
            <w:r w:rsidRPr="00D21871">
              <w:t>2.5</w:t>
            </w:r>
          </w:p>
        </w:tc>
      </w:tr>
    </w:tbl>
    <w:p w14:paraId="17CA3259" w14:textId="2660712C" w:rsidR="00DD25DE" w:rsidRPr="00BE1385" w:rsidRDefault="005537C9" w:rsidP="00BE1385">
      <w:pPr>
        <w:jc w:val="center"/>
        <w:rPr>
          <w:b/>
        </w:rPr>
      </w:pPr>
      <w:r>
        <w:rPr>
          <w:b/>
        </w:rPr>
        <w:t>Table 1. Countries with the Highest Number of International Migrants</w:t>
      </w:r>
      <w:r>
        <w:rPr>
          <w:rStyle w:val="FootnoteReference"/>
          <w:b/>
        </w:rPr>
        <w:footnoteReference w:id="5"/>
      </w:r>
    </w:p>
    <w:p w14:paraId="08C475AE" w14:textId="42FA378E" w:rsidR="00916E96" w:rsidRDefault="003562AB" w:rsidP="00DD25DE">
      <w:pPr>
        <w:ind w:firstLine="720"/>
      </w:pPr>
      <w:r>
        <w:t xml:space="preserve">An examination of the population of the United States reveals that approximately 13.5% were born in another country.  </w:t>
      </w:r>
      <w:r w:rsidR="00916E96">
        <w:t xml:space="preserve">Given such global movements and time, researchers quickly come to recognize that of the 312 million United States residents (making it the third largest country in the world), a very large </w:t>
      </w:r>
      <w:r w:rsidR="00916E96">
        <w:lastRenderedPageBreak/>
        <w:t>number of people are scatters across this nation, representing a gr</w:t>
      </w:r>
      <w:r w:rsidR="007904A3">
        <w:t>eat amount of ethnic diversity.  Between 2000 to 2010, eight million international migrants came to the United States.</w:t>
      </w:r>
      <w:r w:rsidR="007904A3">
        <w:rPr>
          <w:rStyle w:val="FootnoteReference"/>
        </w:rPr>
        <w:footnoteReference w:id="6"/>
      </w:r>
      <w:r w:rsidR="00916E96">
        <w:t xml:space="preserve"> </w:t>
      </w:r>
    </w:p>
    <w:p w14:paraId="73E35997" w14:textId="77777777" w:rsidR="00916E96" w:rsidRDefault="00916E96" w:rsidP="00B464CF"/>
    <w:p w14:paraId="73F0FDB3" w14:textId="61A2BB0D" w:rsidR="00B464CF" w:rsidRDefault="00916E96" w:rsidP="00B464CF">
      <w:r>
        <w:tab/>
      </w:r>
      <w:r>
        <w:rPr>
          <w:b/>
        </w:rPr>
        <w:t xml:space="preserve">Legal Permanent Residents.   </w:t>
      </w:r>
      <w:r>
        <w:t>Among the legal permanent residents in 2010</w:t>
      </w:r>
      <w:r w:rsidR="00FD41A5">
        <w:t xml:space="preserve">, the United States became </w:t>
      </w:r>
      <w:r>
        <w:t xml:space="preserve">home to </w:t>
      </w:r>
      <w:r w:rsidR="00FD41A5" w:rsidRPr="00FD41A5">
        <w:t>1,042,625</w:t>
      </w:r>
      <w:r w:rsidR="00FD41A5">
        <w:t xml:space="preserve"> people</w:t>
      </w:r>
      <w:r>
        <w:t xml:space="preserve">.   The following table shows some of the countries represented.  A quick examination of the countries listed reveals that many </w:t>
      </w:r>
      <w:r w:rsidR="00FD41A5">
        <w:t>are</w:t>
      </w:r>
      <w:r>
        <w:t xml:space="preserve"> found in parts of the world with large numbers of unreached peoples.  Even Mexico, representing the largest number of people, should not</w:t>
      </w:r>
      <w:r w:rsidR="00492D51">
        <w:t xml:space="preserve"> be written off as a “reached” nation.  At the time of this writing, Mexico is home to thirty-four unreached people groups with an estimated population of 1,400,000.  And, it is also home to fifteen unengaged unreached peoples comprising 352,000 people.</w:t>
      </w:r>
      <w:r w:rsidR="00492D51">
        <w:rPr>
          <w:rStyle w:val="FootnoteReference"/>
        </w:rPr>
        <w:footnoteReference w:id="7"/>
      </w:r>
      <w:r>
        <w:t xml:space="preserve"> </w:t>
      </w:r>
    </w:p>
    <w:tbl>
      <w:tblPr>
        <w:tblW w:w="0" w:type="auto"/>
        <w:jc w:val="center"/>
        <w:tblCellMar>
          <w:left w:w="0" w:type="dxa"/>
          <w:right w:w="0" w:type="dxa"/>
        </w:tblCellMar>
        <w:tblLook w:val="0420" w:firstRow="1" w:lastRow="0" w:firstColumn="0" w:lastColumn="0" w:noHBand="0" w:noVBand="1"/>
      </w:tblPr>
      <w:tblGrid>
        <w:gridCol w:w="2710"/>
        <w:gridCol w:w="3548"/>
      </w:tblGrid>
      <w:tr w:rsidR="00492D51" w:rsidRPr="00492D51" w14:paraId="1B2C006A" w14:textId="77777777" w:rsidTr="00492D51">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7F41A200" w14:textId="77777777" w:rsidR="00555D0B" w:rsidRPr="00492D51" w:rsidRDefault="00492D51" w:rsidP="00492D51">
            <w:r w:rsidRPr="00492D51">
              <w:rPr>
                <w:b/>
                <w:bCs/>
              </w:rPr>
              <w:t>Country of Birth</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13F0E273" w14:textId="77777777" w:rsidR="00555D0B" w:rsidRPr="00492D51" w:rsidRDefault="00492D51" w:rsidP="00492D51">
            <w:r w:rsidRPr="00492D51">
              <w:rPr>
                <w:b/>
                <w:bCs/>
              </w:rPr>
              <w:t>Legal Perm. U.S. Residents, ’10</w:t>
            </w:r>
          </w:p>
        </w:tc>
      </w:tr>
      <w:tr w:rsidR="00492D51" w:rsidRPr="00492D51" w14:paraId="6CAA39F1" w14:textId="77777777" w:rsidTr="00492D51">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218A38D" w14:textId="77777777" w:rsidR="00555D0B" w:rsidRPr="00492D51" w:rsidRDefault="00492D51" w:rsidP="00492D51">
            <w:r w:rsidRPr="00492D51">
              <w:t>Mexico</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646FED1" w14:textId="77777777" w:rsidR="00555D0B" w:rsidRPr="00492D51" w:rsidRDefault="00492D51" w:rsidP="00492D51">
            <w:r w:rsidRPr="00492D51">
              <w:t>139,120</w:t>
            </w:r>
          </w:p>
        </w:tc>
      </w:tr>
      <w:tr w:rsidR="00492D51" w:rsidRPr="00492D51" w14:paraId="2A86085B"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97DD537" w14:textId="77777777" w:rsidR="00555D0B" w:rsidRPr="00492D51" w:rsidRDefault="00492D51" w:rsidP="00492D51">
            <w:r w:rsidRPr="00492D51">
              <w:t>China, People’s Republic</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B6987A8" w14:textId="77777777" w:rsidR="00555D0B" w:rsidRPr="00492D51" w:rsidRDefault="00492D51" w:rsidP="00492D51">
            <w:r w:rsidRPr="00492D51">
              <w:t>70,863</w:t>
            </w:r>
          </w:p>
        </w:tc>
      </w:tr>
      <w:tr w:rsidR="00492D51" w:rsidRPr="00492D51" w14:paraId="74B3035A"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2FB5A1B" w14:textId="77777777" w:rsidR="00555D0B" w:rsidRPr="00492D51" w:rsidRDefault="00492D51" w:rsidP="00492D51">
            <w:r w:rsidRPr="00492D51">
              <w:t>India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FBCAFDA" w14:textId="77777777" w:rsidR="00555D0B" w:rsidRPr="00492D51" w:rsidRDefault="00492D51" w:rsidP="00492D51">
            <w:r w:rsidRPr="00492D51">
              <w:t>69,162</w:t>
            </w:r>
          </w:p>
        </w:tc>
      </w:tr>
      <w:tr w:rsidR="00492D51" w:rsidRPr="00492D51" w14:paraId="359E038E"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29486A3" w14:textId="77777777" w:rsidR="00555D0B" w:rsidRPr="00492D51" w:rsidRDefault="00492D51" w:rsidP="00492D51">
            <w:r w:rsidRPr="00492D51">
              <w:t>Philippines</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6FDE744" w14:textId="77777777" w:rsidR="00555D0B" w:rsidRPr="00492D51" w:rsidRDefault="00492D51" w:rsidP="00492D51">
            <w:r w:rsidRPr="00492D51">
              <w:t>58,173</w:t>
            </w:r>
          </w:p>
        </w:tc>
      </w:tr>
      <w:tr w:rsidR="00492D51" w:rsidRPr="00492D51" w14:paraId="1867353C"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9FB2EFD" w14:textId="77777777" w:rsidR="00555D0B" w:rsidRPr="00492D51" w:rsidRDefault="00492D51" w:rsidP="00492D51">
            <w:r w:rsidRPr="00492D51">
              <w:t>Dominican Republic</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4464F92" w14:textId="77777777" w:rsidR="00555D0B" w:rsidRPr="00492D51" w:rsidRDefault="00492D51" w:rsidP="00492D51">
            <w:r w:rsidRPr="00492D51">
              <w:t>53,870</w:t>
            </w:r>
          </w:p>
        </w:tc>
      </w:tr>
      <w:tr w:rsidR="00492D51" w:rsidRPr="00492D51" w14:paraId="7D204FB3"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A72042E" w14:textId="77777777" w:rsidR="00555D0B" w:rsidRPr="00492D51" w:rsidRDefault="00492D51" w:rsidP="00492D51">
            <w:r w:rsidRPr="00492D51">
              <w:t>Cuba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3173A32" w14:textId="77777777" w:rsidR="00555D0B" w:rsidRPr="00492D51" w:rsidRDefault="00492D51" w:rsidP="00492D51">
            <w:r w:rsidRPr="00492D51">
              <w:t>33,573</w:t>
            </w:r>
          </w:p>
        </w:tc>
      </w:tr>
      <w:tr w:rsidR="00492D51" w:rsidRPr="00492D51" w14:paraId="7FD3FE51"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5B9E876D" w14:textId="77777777" w:rsidR="00555D0B" w:rsidRPr="00492D51" w:rsidRDefault="00492D51" w:rsidP="00492D51">
            <w:r w:rsidRPr="00492D51">
              <w:t>Vietnam</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BBE551C" w14:textId="77777777" w:rsidR="00555D0B" w:rsidRPr="00492D51" w:rsidRDefault="00492D51" w:rsidP="00492D51">
            <w:r w:rsidRPr="00492D51">
              <w:t>30,632</w:t>
            </w:r>
          </w:p>
        </w:tc>
      </w:tr>
      <w:tr w:rsidR="00492D51" w:rsidRPr="00492D51" w14:paraId="3A604727"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2D0600B" w14:textId="77777777" w:rsidR="00555D0B" w:rsidRPr="00492D51" w:rsidRDefault="00492D51" w:rsidP="00492D51">
            <w:r w:rsidRPr="00492D51">
              <w:t>Haiti</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F0127CB" w14:textId="77777777" w:rsidR="00555D0B" w:rsidRPr="00492D51" w:rsidRDefault="00492D51" w:rsidP="00492D51">
            <w:r w:rsidRPr="00492D51">
              <w:t>22,582</w:t>
            </w:r>
          </w:p>
        </w:tc>
      </w:tr>
      <w:tr w:rsidR="00492D51" w:rsidRPr="00492D51" w14:paraId="443E5AD5"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A967AB0" w14:textId="77777777" w:rsidR="00555D0B" w:rsidRPr="00492D51" w:rsidRDefault="00492D51" w:rsidP="00492D51">
            <w:r w:rsidRPr="00492D51">
              <w:t>Columbia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9ED6B69" w14:textId="77777777" w:rsidR="00555D0B" w:rsidRPr="00492D51" w:rsidRDefault="00492D51" w:rsidP="00492D51">
            <w:r w:rsidRPr="00492D51">
              <w:t>22,406</w:t>
            </w:r>
          </w:p>
        </w:tc>
      </w:tr>
      <w:tr w:rsidR="00492D51" w:rsidRPr="00492D51" w14:paraId="33750DC2"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72F865B" w14:textId="77777777" w:rsidR="00555D0B" w:rsidRPr="00492D51" w:rsidRDefault="00492D51" w:rsidP="00492D51">
            <w:r w:rsidRPr="00492D51">
              <w:t>Korea, South</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54216E4" w14:textId="77777777" w:rsidR="00555D0B" w:rsidRPr="00492D51" w:rsidRDefault="00492D51" w:rsidP="00492D51">
            <w:r w:rsidRPr="00492D51">
              <w:t>22,227</w:t>
            </w:r>
          </w:p>
        </w:tc>
      </w:tr>
      <w:tr w:rsidR="00492D51" w:rsidRPr="00492D51" w14:paraId="609B3EF3"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C9D98A7" w14:textId="77777777" w:rsidR="00555D0B" w:rsidRPr="00492D51" w:rsidRDefault="00492D51" w:rsidP="00492D51">
            <w:r w:rsidRPr="00492D51">
              <w:t>Iraq</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4F61BF4" w14:textId="77777777" w:rsidR="00555D0B" w:rsidRPr="00492D51" w:rsidRDefault="00492D51" w:rsidP="00492D51">
            <w:r w:rsidRPr="00492D51">
              <w:t>19,855</w:t>
            </w:r>
          </w:p>
        </w:tc>
      </w:tr>
      <w:tr w:rsidR="00492D51" w:rsidRPr="00492D51" w14:paraId="134151CF"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3ECACBEA" w14:textId="77777777" w:rsidR="00555D0B" w:rsidRPr="00492D51" w:rsidRDefault="00492D51" w:rsidP="00492D51">
            <w:r w:rsidRPr="00492D51">
              <w:t>Jamaica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4FDAF78" w14:textId="77777777" w:rsidR="00555D0B" w:rsidRPr="00492D51" w:rsidRDefault="00492D51" w:rsidP="00492D51">
            <w:r w:rsidRPr="00492D51">
              <w:t>19,825</w:t>
            </w:r>
          </w:p>
        </w:tc>
      </w:tr>
      <w:tr w:rsidR="00492D51" w:rsidRPr="00492D51" w14:paraId="33816089"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4BEC230D" w14:textId="77777777" w:rsidR="00555D0B" w:rsidRPr="00492D51" w:rsidRDefault="00492D51" w:rsidP="00492D51">
            <w:r w:rsidRPr="00492D51">
              <w:lastRenderedPageBreak/>
              <w:t>El Salvador</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D09940C" w14:textId="77777777" w:rsidR="00555D0B" w:rsidRPr="00492D51" w:rsidRDefault="00492D51" w:rsidP="00492D51">
            <w:r w:rsidRPr="00492D51">
              <w:t>18,806</w:t>
            </w:r>
          </w:p>
        </w:tc>
      </w:tr>
      <w:tr w:rsidR="00492D51" w:rsidRPr="00492D51" w14:paraId="3540BC71"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56128E3" w14:textId="77777777" w:rsidR="00555D0B" w:rsidRPr="00492D51" w:rsidRDefault="00492D51" w:rsidP="00492D51">
            <w:r w:rsidRPr="00492D51">
              <w:t>Pakistan</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B6A3A05" w14:textId="77777777" w:rsidR="00555D0B" w:rsidRPr="00492D51" w:rsidRDefault="00492D51" w:rsidP="00492D51">
            <w:r w:rsidRPr="00492D51">
              <w:t>18,258</w:t>
            </w:r>
          </w:p>
        </w:tc>
      </w:tr>
      <w:tr w:rsidR="00492D51" w:rsidRPr="00492D51" w14:paraId="13106D32"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F8A00D0" w14:textId="77777777" w:rsidR="00555D0B" w:rsidRPr="00492D51" w:rsidRDefault="00492D51" w:rsidP="00492D51">
            <w:r w:rsidRPr="00492D51">
              <w:t>Bangladesh</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C4DE329" w14:textId="77777777" w:rsidR="00555D0B" w:rsidRPr="00492D51" w:rsidRDefault="00492D51" w:rsidP="00492D51">
            <w:r w:rsidRPr="00492D51">
              <w:t>14,819</w:t>
            </w:r>
          </w:p>
        </w:tc>
      </w:tr>
      <w:tr w:rsidR="00492D51" w:rsidRPr="00492D51" w14:paraId="7372B13B" w14:textId="77777777" w:rsidTr="00492D51">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839CDB5" w14:textId="77777777" w:rsidR="00555D0B" w:rsidRPr="00492D51" w:rsidRDefault="00492D51" w:rsidP="00492D51">
            <w:r w:rsidRPr="00492D51">
              <w:t>Ethiopia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C95A1F2" w14:textId="77777777" w:rsidR="00555D0B" w:rsidRPr="00492D51" w:rsidRDefault="00492D51" w:rsidP="00492D51">
            <w:r w:rsidRPr="00492D51">
              <w:t>14,266</w:t>
            </w:r>
          </w:p>
        </w:tc>
      </w:tr>
    </w:tbl>
    <w:p w14:paraId="120608FE" w14:textId="77777777" w:rsidR="00492D51" w:rsidRDefault="00492D51" w:rsidP="00B464CF"/>
    <w:p w14:paraId="0C93A2C3" w14:textId="1E1F7886" w:rsidR="00492D51" w:rsidRDefault="00492D51" w:rsidP="00492D51">
      <w:pPr>
        <w:jc w:val="center"/>
        <w:rPr>
          <w:b/>
        </w:rPr>
      </w:pPr>
      <w:r>
        <w:rPr>
          <w:b/>
        </w:rPr>
        <w:t>Table 2. U.S. Legal Permanent Residents, 2010</w:t>
      </w:r>
      <w:r w:rsidR="003A06B4">
        <w:rPr>
          <w:rStyle w:val="FootnoteReference"/>
          <w:b/>
        </w:rPr>
        <w:footnoteReference w:id="8"/>
      </w:r>
    </w:p>
    <w:p w14:paraId="16D7C5F2" w14:textId="77777777" w:rsidR="00492D51" w:rsidRDefault="00492D51" w:rsidP="00492D51">
      <w:pPr>
        <w:jc w:val="center"/>
        <w:rPr>
          <w:b/>
        </w:rPr>
      </w:pPr>
    </w:p>
    <w:p w14:paraId="2E638AD4" w14:textId="77777777" w:rsidR="001E04C2" w:rsidRDefault="00492D51" w:rsidP="00492D51">
      <w:r>
        <w:rPr>
          <w:b/>
        </w:rPr>
        <w:tab/>
        <w:t xml:space="preserve">Students.  </w:t>
      </w:r>
      <w:r>
        <w:t>Western education is a coveted item by many young adults in the world.  This desire has fueled the movement of many students to the United States for college, graduate,</w:t>
      </w:r>
      <w:r w:rsidR="00555D0B">
        <w:t xml:space="preserve"> and doctoral-level education.  The international student population has been increasing since the 1950s.  By the 2012-2013 academic year, the United States reached a recor</w:t>
      </w:r>
      <w:r w:rsidR="007904A3">
        <w:t xml:space="preserve">d high of 820,000 such students. </w:t>
      </w:r>
    </w:p>
    <w:p w14:paraId="6ED183BE" w14:textId="3BD1B312" w:rsidR="00492D51" w:rsidRDefault="007904A3" w:rsidP="00492D51">
      <w:r>
        <w:t xml:space="preserve"> </w:t>
      </w:r>
    </w:p>
    <w:p w14:paraId="76B7FE04" w14:textId="77777777" w:rsidR="007904A3" w:rsidRDefault="007904A3" w:rsidP="00492D51">
      <w:r>
        <w:tab/>
        <w:t>China was the leading driver of this new number, mainly with undergraduates.  Saudi Arabia had a thirty percent increase over the previous year.  Almost half of all international students come from three countries: China, India, and South Korea.  The following table reveals the homelands of many of the international students studying in the United Stat</w:t>
      </w:r>
      <w:r w:rsidR="00947A1F">
        <w:t>es.</w:t>
      </w:r>
    </w:p>
    <w:p w14:paraId="0B98D22C" w14:textId="77777777" w:rsidR="00947A1F" w:rsidRDefault="00947A1F" w:rsidP="00492D51"/>
    <w:p w14:paraId="00C39910" w14:textId="77777777" w:rsidR="00947A1F" w:rsidRPr="00492D51" w:rsidRDefault="00947A1F" w:rsidP="00492D51"/>
    <w:tbl>
      <w:tblPr>
        <w:tblW w:w="0" w:type="auto"/>
        <w:jc w:val="center"/>
        <w:tblCellMar>
          <w:left w:w="0" w:type="dxa"/>
          <w:right w:w="0" w:type="dxa"/>
        </w:tblCellMar>
        <w:tblLook w:val="0420" w:firstRow="1" w:lastRow="0" w:firstColumn="0" w:lastColumn="0" w:noHBand="0" w:noVBand="1"/>
      </w:tblPr>
      <w:tblGrid>
        <w:gridCol w:w="791"/>
        <w:gridCol w:w="1519"/>
        <w:gridCol w:w="2387"/>
      </w:tblGrid>
      <w:tr w:rsidR="00947A1F" w:rsidRPr="00D21871" w14:paraId="2AC9BBB4" w14:textId="77777777" w:rsidTr="00947A1F">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6AD39B54" w14:textId="77777777" w:rsidR="00947A1F" w:rsidRPr="000968BD" w:rsidRDefault="00947A1F" w:rsidP="00947A1F">
            <w:pPr>
              <w:rPr>
                <w:b/>
              </w:rPr>
            </w:pPr>
            <w:r w:rsidRPr="000968BD">
              <w:rPr>
                <w:b/>
              </w:rPr>
              <w:t>Rank</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52FADF46" w14:textId="77777777" w:rsidR="00947A1F" w:rsidRPr="000968BD" w:rsidRDefault="00947A1F" w:rsidP="00947A1F">
            <w:pPr>
              <w:rPr>
                <w:b/>
              </w:rPr>
            </w:pPr>
            <w:r w:rsidRPr="000968BD">
              <w:rPr>
                <w:b/>
              </w:rPr>
              <w:t>Country</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7D546C40" w14:textId="77777777" w:rsidR="00947A1F" w:rsidRPr="000968BD" w:rsidRDefault="00947A1F" w:rsidP="00947A1F">
            <w:pPr>
              <w:rPr>
                <w:b/>
              </w:rPr>
            </w:pPr>
            <w:r w:rsidRPr="000968BD">
              <w:rPr>
                <w:b/>
              </w:rPr>
              <w:t>2012-2013 Number</w:t>
            </w:r>
          </w:p>
        </w:tc>
      </w:tr>
      <w:tr w:rsidR="00947A1F" w:rsidRPr="00D21871" w14:paraId="1D1B8CD6" w14:textId="77777777" w:rsidTr="00947A1F">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832A3F6" w14:textId="77777777" w:rsidR="00947A1F" w:rsidRPr="00D21871" w:rsidRDefault="00947A1F" w:rsidP="00947A1F">
            <w:r>
              <w:t>1</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9C8D75A" w14:textId="77777777" w:rsidR="00947A1F" w:rsidRPr="00D21871" w:rsidRDefault="00947A1F" w:rsidP="00947A1F">
            <w:r>
              <w:t>China</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58FA805E" w14:textId="77777777" w:rsidR="00947A1F" w:rsidRPr="00D21871" w:rsidRDefault="00947A1F" w:rsidP="00947A1F">
            <w:r>
              <w:t>236,000</w:t>
            </w:r>
          </w:p>
        </w:tc>
      </w:tr>
      <w:tr w:rsidR="00947A1F" w:rsidRPr="00D21871" w14:paraId="1BCD6C51"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4F6BCCB" w14:textId="77777777" w:rsidR="00947A1F" w:rsidRPr="00D21871" w:rsidRDefault="00947A1F" w:rsidP="00947A1F">
            <w:r>
              <w:t>2</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8B5836C" w14:textId="77777777" w:rsidR="00947A1F" w:rsidRPr="00D21871" w:rsidRDefault="00947A1F" w:rsidP="00947A1F">
            <w:r>
              <w:t>India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67FB19B" w14:textId="77777777" w:rsidR="00947A1F" w:rsidRPr="00D21871" w:rsidRDefault="00947A1F" w:rsidP="00947A1F">
            <w:r>
              <w:t>97,000</w:t>
            </w:r>
          </w:p>
        </w:tc>
      </w:tr>
      <w:tr w:rsidR="00947A1F" w:rsidRPr="00D21871" w14:paraId="187442B4"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2C10D35" w14:textId="77777777" w:rsidR="00947A1F" w:rsidRPr="00D21871" w:rsidRDefault="00947A1F" w:rsidP="00947A1F">
            <w:r>
              <w:t>3</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324836B" w14:textId="77777777" w:rsidR="00947A1F" w:rsidRPr="00D21871" w:rsidRDefault="00947A1F" w:rsidP="00947A1F">
            <w:r>
              <w:t>South Korea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AD27F8F" w14:textId="77777777" w:rsidR="00947A1F" w:rsidRPr="00D21871" w:rsidRDefault="00947A1F" w:rsidP="00947A1F">
            <w:r>
              <w:t>71,000</w:t>
            </w:r>
          </w:p>
        </w:tc>
      </w:tr>
      <w:tr w:rsidR="00947A1F" w:rsidRPr="00D21871" w14:paraId="4274AD33"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3F2FBE3F" w14:textId="77777777" w:rsidR="00947A1F" w:rsidRPr="00D21871" w:rsidRDefault="00947A1F" w:rsidP="00947A1F">
            <w:r>
              <w:t>4</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5A23BF9" w14:textId="77777777" w:rsidR="00947A1F" w:rsidRPr="00D21871" w:rsidRDefault="00947A1F" w:rsidP="00947A1F">
            <w:r>
              <w:t>Saudi Arabia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BE38510" w14:textId="77777777" w:rsidR="00947A1F" w:rsidRPr="00D21871" w:rsidRDefault="00947A1F" w:rsidP="00947A1F">
            <w:r>
              <w:t>45,000</w:t>
            </w:r>
          </w:p>
        </w:tc>
      </w:tr>
      <w:tr w:rsidR="00947A1F" w:rsidRPr="00D21871" w14:paraId="35721FA0"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1255712" w14:textId="77777777" w:rsidR="00947A1F" w:rsidRPr="00D21871" w:rsidRDefault="00947A1F" w:rsidP="00947A1F">
            <w:r>
              <w:t>6</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08A0356" w14:textId="77777777" w:rsidR="00947A1F" w:rsidRPr="00D21871" w:rsidRDefault="00947A1F" w:rsidP="00947A1F">
            <w:r>
              <w:t>Taiwan</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9AEE41E" w14:textId="77777777" w:rsidR="00947A1F" w:rsidRPr="00D21871" w:rsidRDefault="00947A1F" w:rsidP="00947A1F">
            <w:r>
              <w:t>22,000</w:t>
            </w:r>
          </w:p>
        </w:tc>
      </w:tr>
      <w:tr w:rsidR="00947A1F" w:rsidRPr="00D21871" w14:paraId="58BD662A"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63416F6" w14:textId="77777777" w:rsidR="00947A1F" w:rsidRPr="00D21871" w:rsidRDefault="00947A1F" w:rsidP="00947A1F">
            <w:r>
              <w:t>7</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761D367" w14:textId="77777777" w:rsidR="00947A1F" w:rsidRPr="00D21871" w:rsidRDefault="00947A1F" w:rsidP="00947A1F">
            <w:r>
              <w:t>Japan</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EF7EFF6" w14:textId="77777777" w:rsidR="00947A1F" w:rsidRPr="00D21871" w:rsidRDefault="00947A1F" w:rsidP="00947A1F">
            <w:r>
              <w:t>20,000</w:t>
            </w:r>
          </w:p>
        </w:tc>
      </w:tr>
      <w:tr w:rsidR="00947A1F" w:rsidRPr="00D21871" w14:paraId="3A98CE7B"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5054321" w14:textId="77777777" w:rsidR="00947A1F" w:rsidRPr="00D21871" w:rsidRDefault="00947A1F" w:rsidP="00947A1F">
            <w:r>
              <w:lastRenderedPageBreak/>
              <w:t>8</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5ED3C13" w14:textId="77777777" w:rsidR="00947A1F" w:rsidRPr="00D21871" w:rsidRDefault="00947A1F" w:rsidP="00947A1F">
            <w:r>
              <w:t>Vietnam</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5926A51A" w14:textId="77777777" w:rsidR="00947A1F" w:rsidRPr="00D21871" w:rsidRDefault="00947A1F" w:rsidP="00947A1F">
            <w:r>
              <w:t>16,000</w:t>
            </w:r>
          </w:p>
        </w:tc>
      </w:tr>
      <w:tr w:rsidR="00947A1F" w:rsidRPr="00D21871" w14:paraId="5ABCA300"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3361E13" w14:textId="77777777" w:rsidR="00947A1F" w:rsidRPr="00D21871" w:rsidRDefault="00947A1F" w:rsidP="00947A1F">
            <w:r>
              <w:t>10</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E2C8D21" w14:textId="77777777" w:rsidR="00947A1F" w:rsidRPr="00D21871" w:rsidRDefault="00947A1F" w:rsidP="00947A1F">
            <w:r>
              <w:t>Turkey</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E2EF6BE" w14:textId="77777777" w:rsidR="00947A1F" w:rsidRPr="00D21871" w:rsidRDefault="00947A1F" w:rsidP="00947A1F">
            <w:r>
              <w:t>11,000</w:t>
            </w:r>
          </w:p>
        </w:tc>
      </w:tr>
      <w:tr w:rsidR="00947A1F" w:rsidRPr="00D21871" w14:paraId="176DFAF0"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1C617E3" w14:textId="77777777" w:rsidR="00947A1F" w:rsidRPr="00D21871" w:rsidRDefault="00947A1F" w:rsidP="00947A1F">
            <w:r>
              <w:t>14</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78F0D9E" w14:textId="77777777" w:rsidR="00947A1F" w:rsidRPr="00D21871" w:rsidRDefault="00947A1F" w:rsidP="00947A1F">
            <w:r>
              <w:t>Nepal</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460A6268" w14:textId="77777777" w:rsidR="00947A1F" w:rsidRPr="00D21871" w:rsidRDefault="00947A1F" w:rsidP="00947A1F">
            <w:r>
              <w:t>9,000</w:t>
            </w:r>
          </w:p>
        </w:tc>
      </w:tr>
      <w:tr w:rsidR="00947A1F" w:rsidRPr="00D21871" w14:paraId="5F471E0D"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714083C7" w14:textId="77777777" w:rsidR="00947A1F" w:rsidRPr="00D21871" w:rsidRDefault="00947A1F" w:rsidP="00947A1F">
            <w:r>
              <w:t>15</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530C6B25" w14:textId="77777777" w:rsidR="00947A1F" w:rsidRPr="00D21871" w:rsidRDefault="00947A1F" w:rsidP="00947A1F">
            <w:r>
              <w:t>Iran</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1E773C0A" w14:textId="77777777" w:rsidR="00947A1F" w:rsidRPr="00D21871" w:rsidRDefault="00947A1F" w:rsidP="00947A1F">
            <w:r>
              <w:t>9,000</w:t>
            </w:r>
          </w:p>
        </w:tc>
      </w:tr>
      <w:tr w:rsidR="00947A1F" w:rsidRPr="00D21871" w14:paraId="3CEA4BF4"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4658D16F" w14:textId="77777777" w:rsidR="00947A1F" w:rsidRDefault="00947A1F" w:rsidP="00947A1F">
            <w:r>
              <w:t>18</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58675AB3" w14:textId="77777777" w:rsidR="00947A1F" w:rsidRDefault="00947A1F" w:rsidP="00947A1F">
            <w:r>
              <w:t>Indonesia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100F7AE5" w14:textId="77777777" w:rsidR="00947A1F" w:rsidRDefault="00947A1F" w:rsidP="00947A1F">
            <w:r>
              <w:t>8,000</w:t>
            </w:r>
          </w:p>
        </w:tc>
      </w:tr>
      <w:tr w:rsidR="00947A1F" w:rsidRPr="00D21871" w14:paraId="238B8F8A"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0370A24A" w14:textId="77777777" w:rsidR="00947A1F" w:rsidRDefault="00947A1F" w:rsidP="00947A1F">
            <w:r>
              <w:t>20</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130EB1C6" w14:textId="77777777" w:rsidR="00947A1F" w:rsidRDefault="00947A1F" w:rsidP="00947A1F">
            <w:r>
              <w:t>Thailand</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35C6B7F2" w14:textId="77777777" w:rsidR="00947A1F" w:rsidRDefault="00947A1F" w:rsidP="00947A1F">
            <w:r>
              <w:t>7,000</w:t>
            </w:r>
          </w:p>
        </w:tc>
      </w:tr>
      <w:tr w:rsidR="00947A1F" w:rsidRPr="00D21871" w14:paraId="311A30E1" w14:textId="77777777" w:rsidTr="00947A1F">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3C0E65B1" w14:textId="77777777" w:rsidR="00947A1F" w:rsidRDefault="00947A1F" w:rsidP="00947A1F">
            <w:r>
              <w:t>21</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0F6018DC" w14:textId="77777777" w:rsidR="00947A1F" w:rsidRDefault="00947A1F" w:rsidP="00947A1F">
            <w:r>
              <w:t>Malaysia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tcPr>
          <w:p w14:paraId="74A6766D" w14:textId="77777777" w:rsidR="00947A1F" w:rsidRDefault="00947A1F" w:rsidP="00947A1F">
            <w:r>
              <w:t>7,000</w:t>
            </w:r>
          </w:p>
        </w:tc>
      </w:tr>
    </w:tbl>
    <w:p w14:paraId="54D1F630" w14:textId="77777777" w:rsidR="00D21871" w:rsidRDefault="00D21871" w:rsidP="00B464CF"/>
    <w:p w14:paraId="15DE7019" w14:textId="77777777" w:rsidR="00947A1F" w:rsidRDefault="00947A1F" w:rsidP="00947A1F">
      <w:pPr>
        <w:jc w:val="center"/>
        <w:rPr>
          <w:b/>
        </w:rPr>
      </w:pPr>
      <w:r>
        <w:rPr>
          <w:b/>
        </w:rPr>
        <w:t>Table 3. Top Countries of Origin for International Students, 2012-13</w:t>
      </w:r>
      <w:r>
        <w:rPr>
          <w:rStyle w:val="FootnoteReference"/>
          <w:b/>
        </w:rPr>
        <w:footnoteReference w:id="9"/>
      </w:r>
    </w:p>
    <w:p w14:paraId="117F2EB3" w14:textId="77777777" w:rsidR="00825393" w:rsidRDefault="00825393" w:rsidP="00947A1F">
      <w:pPr>
        <w:jc w:val="center"/>
        <w:rPr>
          <w:b/>
        </w:rPr>
      </w:pPr>
    </w:p>
    <w:p w14:paraId="572F44AB" w14:textId="77777777" w:rsidR="00825393" w:rsidRDefault="00825393" w:rsidP="00825393">
      <w:r>
        <w:rPr>
          <w:b/>
        </w:rPr>
        <w:tab/>
        <w:t xml:space="preserve">Refugees.  </w:t>
      </w:r>
      <w:r>
        <w:t>In 2010, the global refugee population reached 10.5 million.</w:t>
      </w:r>
      <w:r>
        <w:rPr>
          <w:rStyle w:val="FootnoteReference"/>
        </w:rPr>
        <w:footnoteReference w:id="10"/>
      </w:r>
      <w:r>
        <w:t xml:space="preserve">  Among the top Western refugee hosting countries, Germany hosted 594,000 people, followed by the United States with 265,000.  The most sought-after destination for asylum-seekers was South Africa, followed by the United States.</w:t>
      </w:r>
      <w:r>
        <w:rPr>
          <w:rStyle w:val="FootnoteReference"/>
        </w:rPr>
        <w:footnoteReference w:id="11"/>
      </w:r>
      <w:r>
        <w:t xml:space="preserve">   The following table notes the country of nationality and populations of the 73,000 people who were granted refugee status to the United States in 2010.</w:t>
      </w:r>
    </w:p>
    <w:p w14:paraId="4B6A4470" w14:textId="77777777" w:rsidR="00825393" w:rsidRDefault="00825393" w:rsidP="00825393"/>
    <w:tbl>
      <w:tblPr>
        <w:tblW w:w="0" w:type="auto"/>
        <w:jc w:val="center"/>
        <w:tblCellMar>
          <w:left w:w="0" w:type="dxa"/>
          <w:right w:w="0" w:type="dxa"/>
        </w:tblCellMar>
        <w:tblLook w:val="0420" w:firstRow="1" w:lastRow="0" w:firstColumn="0" w:lastColumn="0" w:noHBand="0" w:noVBand="1"/>
      </w:tblPr>
      <w:tblGrid>
        <w:gridCol w:w="4529"/>
        <w:gridCol w:w="1434"/>
      </w:tblGrid>
      <w:tr w:rsidR="00825393" w:rsidRPr="00825393" w14:paraId="0A584E3D" w14:textId="77777777" w:rsidTr="00825393">
        <w:trPr>
          <w:trHeight w:val="584"/>
          <w:jc w:val="center"/>
        </w:trPr>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46D0613E" w14:textId="76436D17" w:rsidR="00825393" w:rsidRPr="000968BD" w:rsidRDefault="000968BD" w:rsidP="00825393">
            <w:pPr>
              <w:rPr>
                <w:b/>
              </w:rPr>
            </w:pPr>
            <w:r w:rsidRPr="000968BD">
              <w:rPr>
                <w:b/>
              </w:rPr>
              <w:t>Country</w:t>
            </w:r>
          </w:p>
        </w:tc>
        <w:tc>
          <w:tcPr>
            <w:tcW w:w="0" w:type="auto"/>
            <w:tcBorders>
              <w:top w:val="single" w:sz="8" w:space="0" w:color="FFFFFF"/>
              <w:left w:val="single" w:sz="8" w:space="0" w:color="FFFFFF"/>
              <w:bottom w:val="single" w:sz="24" w:space="0" w:color="FFFFFF"/>
              <w:right w:val="single" w:sz="8" w:space="0" w:color="FFFFFF"/>
            </w:tcBorders>
            <w:shd w:val="clear" w:color="auto" w:fill="94B6D2"/>
            <w:tcMar>
              <w:top w:w="15" w:type="dxa"/>
              <w:left w:w="108" w:type="dxa"/>
              <w:bottom w:w="0" w:type="dxa"/>
              <w:right w:w="108" w:type="dxa"/>
            </w:tcMar>
            <w:hideMark/>
          </w:tcPr>
          <w:p w14:paraId="432F5839" w14:textId="13BD14B4" w:rsidR="00825393" w:rsidRPr="000968BD" w:rsidRDefault="000968BD" w:rsidP="00825393">
            <w:pPr>
              <w:rPr>
                <w:b/>
              </w:rPr>
            </w:pPr>
            <w:r w:rsidRPr="000968BD">
              <w:rPr>
                <w:b/>
              </w:rPr>
              <w:t>Population</w:t>
            </w:r>
          </w:p>
        </w:tc>
      </w:tr>
      <w:tr w:rsidR="00825393" w:rsidRPr="00825393" w14:paraId="73A893C1" w14:textId="77777777" w:rsidTr="00825393">
        <w:trPr>
          <w:trHeight w:val="584"/>
          <w:jc w:val="center"/>
        </w:trPr>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8BE313B" w14:textId="77777777" w:rsidR="00825393" w:rsidRPr="00825393" w:rsidRDefault="00825393" w:rsidP="00825393">
            <w:r w:rsidRPr="00825393">
              <w:rPr>
                <w:b/>
                <w:bCs/>
              </w:rPr>
              <w:t>Iraq</w:t>
            </w:r>
          </w:p>
        </w:tc>
        <w:tc>
          <w:tcPr>
            <w:tcW w:w="0" w:type="auto"/>
            <w:tcBorders>
              <w:top w:val="single" w:sz="24"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37391AE" w14:textId="77777777" w:rsidR="00825393" w:rsidRPr="00825393" w:rsidRDefault="00825393" w:rsidP="00825393">
            <w:r w:rsidRPr="00825393">
              <w:rPr>
                <w:b/>
                <w:bCs/>
              </w:rPr>
              <w:t>18,016</w:t>
            </w:r>
          </w:p>
        </w:tc>
      </w:tr>
      <w:tr w:rsidR="00825393" w:rsidRPr="00825393" w14:paraId="5084D490"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5394143" w14:textId="77777777" w:rsidR="00825393" w:rsidRPr="00825393" w:rsidRDefault="00825393" w:rsidP="00825393">
            <w:r w:rsidRPr="00825393">
              <w:rPr>
                <w:b/>
                <w:bCs/>
              </w:rPr>
              <w:t>Burma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0895B6B" w14:textId="77777777" w:rsidR="00825393" w:rsidRPr="00825393" w:rsidRDefault="00825393" w:rsidP="00825393">
            <w:r w:rsidRPr="00825393">
              <w:rPr>
                <w:b/>
                <w:bCs/>
              </w:rPr>
              <w:t xml:space="preserve">16,693          </w:t>
            </w:r>
          </w:p>
        </w:tc>
      </w:tr>
      <w:tr w:rsidR="00825393" w:rsidRPr="00825393" w14:paraId="03A84548"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12DB771A" w14:textId="77777777" w:rsidR="00825393" w:rsidRPr="00825393" w:rsidRDefault="00825393" w:rsidP="00825393">
            <w:r w:rsidRPr="00825393">
              <w:rPr>
                <w:b/>
                <w:bCs/>
              </w:rPr>
              <w:t>Bhutan</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874CB4F" w14:textId="77777777" w:rsidR="00825393" w:rsidRPr="00825393" w:rsidRDefault="00825393" w:rsidP="00825393">
            <w:r w:rsidRPr="00825393">
              <w:rPr>
                <w:b/>
                <w:bCs/>
              </w:rPr>
              <w:t xml:space="preserve">12,363          </w:t>
            </w:r>
          </w:p>
        </w:tc>
      </w:tr>
      <w:tr w:rsidR="00825393" w:rsidRPr="00825393" w14:paraId="223886F0"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9769BBE" w14:textId="77777777" w:rsidR="00825393" w:rsidRPr="00825393" w:rsidRDefault="00825393" w:rsidP="00825393">
            <w:r w:rsidRPr="00825393">
              <w:rPr>
                <w:b/>
                <w:bCs/>
              </w:rPr>
              <w:t>Somalia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641B7E5" w14:textId="77777777" w:rsidR="00825393" w:rsidRPr="00825393" w:rsidRDefault="00825393" w:rsidP="00825393">
            <w:r w:rsidRPr="00825393">
              <w:rPr>
                <w:b/>
                <w:bCs/>
              </w:rPr>
              <w:t xml:space="preserve">  4,884              </w:t>
            </w:r>
          </w:p>
        </w:tc>
      </w:tr>
      <w:tr w:rsidR="00825393" w:rsidRPr="00825393" w14:paraId="22E0B5C3"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6D9D683F" w14:textId="77777777" w:rsidR="00825393" w:rsidRPr="00825393" w:rsidRDefault="00825393" w:rsidP="00825393">
            <w:r w:rsidRPr="00825393">
              <w:rPr>
                <w:b/>
                <w:bCs/>
              </w:rPr>
              <w:lastRenderedPageBreak/>
              <w:t>Cuba</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4AB52888" w14:textId="77777777" w:rsidR="00825393" w:rsidRPr="00825393" w:rsidRDefault="00825393" w:rsidP="00825393">
            <w:r w:rsidRPr="00825393">
              <w:rPr>
                <w:b/>
                <w:bCs/>
              </w:rPr>
              <w:t xml:space="preserve">  4,818              </w:t>
            </w:r>
          </w:p>
        </w:tc>
      </w:tr>
      <w:tr w:rsidR="00825393" w:rsidRPr="00825393" w14:paraId="2C5EDF56"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1A9B0D7" w14:textId="77777777" w:rsidR="00825393" w:rsidRPr="00825393" w:rsidRDefault="00825393" w:rsidP="00825393">
            <w:r w:rsidRPr="00825393">
              <w:rPr>
                <w:b/>
                <w:bCs/>
              </w:rPr>
              <w:t>Iran</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5F1E806" w14:textId="77777777" w:rsidR="00825393" w:rsidRPr="00825393" w:rsidRDefault="00825393" w:rsidP="00825393">
            <w:r w:rsidRPr="00825393">
              <w:rPr>
                <w:b/>
                <w:bCs/>
              </w:rPr>
              <w:t xml:space="preserve">  3,543              </w:t>
            </w:r>
          </w:p>
        </w:tc>
      </w:tr>
      <w:tr w:rsidR="00825393" w:rsidRPr="00825393" w14:paraId="4B8D2D98"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4EAA9FB6" w14:textId="77777777" w:rsidR="00825393" w:rsidRPr="00825393" w:rsidRDefault="00825393" w:rsidP="00825393">
            <w:r w:rsidRPr="00825393">
              <w:rPr>
                <w:b/>
                <w:bCs/>
              </w:rPr>
              <w:t>Congo, Democratic Republic</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2BDEF2C" w14:textId="77777777" w:rsidR="00825393" w:rsidRPr="00825393" w:rsidRDefault="00825393" w:rsidP="00825393">
            <w:r w:rsidRPr="00825393">
              <w:rPr>
                <w:b/>
                <w:bCs/>
              </w:rPr>
              <w:t xml:space="preserve">  3,174              </w:t>
            </w:r>
          </w:p>
        </w:tc>
      </w:tr>
      <w:tr w:rsidR="00825393" w:rsidRPr="00825393" w14:paraId="50A6C52A"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021B0C6C" w14:textId="77777777" w:rsidR="00825393" w:rsidRPr="00825393" w:rsidRDefault="00825393" w:rsidP="00825393">
            <w:r w:rsidRPr="00825393">
              <w:rPr>
                <w:b/>
                <w:bCs/>
              </w:rPr>
              <w:t>Eritrea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2B83A70" w14:textId="77777777" w:rsidR="00825393" w:rsidRPr="00825393" w:rsidRDefault="00825393" w:rsidP="00825393">
            <w:r w:rsidRPr="00825393">
              <w:rPr>
                <w:b/>
                <w:bCs/>
              </w:rPr>
              <w:t xml:space="preserve">  2,570              </w:t>
            </w:r>
          </w:p>
        </w:tc>
      </w:tr>
      <w:tr w:rsidR="00825393" w:rsidRPr="00825393" w14:paraId="605BC3AF"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28E6AB02" w14:textId="77777777" w:rsidR="00825393" w:rsidRPr="00825393" w:rsidRDefault="00825393" w:rsidP="00825393">
            <w:r w:rsidRPr="00825393">
              <w:rPr>
                <w:b/>
                <w:bCs/>
              </w:rPr>
              <w:t>Vietnam</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343B41E5" w14:textId="77777777" w:rsidR="00825393" w:rsidRPr="00825393" w:rsidRDefault="00825393" w:rsidP="00825393">
            <w:r w:rsidRPr="00825393">
              <w:rPr>
                <w:b/>
                <w:bCs/>
              </w:rPr>
              <w:t xml:space="preserve">     873  </w:t>
            </w:r>
          </w:p>
        </w:tc>
      </w:tr>
      <w:tr w:rsidR="00825393" w:rsidRPr="00825393" w14:paraId="6B8C37FE"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3B6EF414" w14:textId="77777777" w:rsidR="00825393" w:rsidRPr="00825393" w:rsidRDefault="00825393" w:rsidP="00825393">
            <w:r w:rsidRPr="00825393">
              <w:rPr>
                <w:b/>
                <w:bCs/>
              </w:rPr>
              <w:t>Ethiopia</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2A968580" w14:textId="77777777" w:rsidR="00825393" w:rsidRPr="00825393" w:rsidRDefault="00825393" w:rsidP="00825393">
            <w:r w:rsidRPr="00825393">
              <w:rPr>
                <w:b/>
                <w:bCs/>
              </w:rPr>
              <w:t xml:space="preserve">     668</w:t>
            </w:r>
          </w:p>
        </w:tc>
      </w:tr>
      <w:tr w:rsidR="00825393" w:rsidRPr="00825393" w14:paraId="10C76804"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7D4D09D3" w14:textId="77777777" w:rsidR="00825393" w:rsidRPr="00825393" w:rsidRDefault="00825393" w:rsidP="00825393">
            <w:r w:rsidRPr="00825393">
              <w:rPr>
                <w:b/>
                <w:bCs/>
              </w:rPr>
              <w:t>All other countries, including unknown</w:t>
            </w:r>
          </w:p>
        </w:tc>
        <w:tc>
          <w:tcPr>
            <w:tcW w:w="0" w:type="auto"/>
            <w:tcBorders>
              <w:top w:val="single" w:sz="8" w:space="0" w:color="FFFFFF"/>
              <w:left w:val="single" w:sz="8" w:space="0" w:color="FFFFFF"/>
              <w:bottom w:val="single" w:sz="8" w:space="0" w:color="FFFFFF"/>
              <w:right w:val="single" w:sz="8" w:space="0" w:color="FFFFFF"/>
            </w:tcBorders>
            <w:shd w:val="clear" w:color="auto" w:fill="DCE5EE"/>
            <w:tcMar>
              <w:top w:w="15" w:type="dxa"/>
              <w:left w:w="108" w:type="dxa"/>
              <w:bottom w:w="0" w:type="dxa"/>
              <w:right w:w="108" w:type="dxa"/>
            </w:tcMar>
            <w:hideMark/>
          </w:tcPr>
          <w:p w14:paraId="0F7EDBEA" w14:textId="77777777" w:rsidR="00825393" w:rsidRPr="00825393" w:rsidRDefault="00825393" w:rsidP="00825393">
            <w:r w:rsidRPr="00825393">
              <w:rPr>
                <w:b/>
                <w:bCs/>
              </w:rPr>
              <w:t xml:space="preserve">   5,691              </w:t>
            </w:r>
          </w:p>
        </w:tc>
      </w:tr>
      <w:tr w:rsidR="00825393" w:rsidRPr="00825393" w14:paraId="0A2C9495" w14:textId="77777777" w:rsidTr="00825393">
        <w:trPr>
          <w:trHeight w:val="584"/>
          <w:jc w:val="center"/>
        </w:trPr>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4CEE2A48" w14:textId="77777777" w:rsidR="00825393" w:rsidRPr="00825393" w:rsidRDefault="00825393" w:rsidP="00825393">
            <w:r w:rsidRPr="00825393">
              <w:rPr>
                <w:b/>
                <w:bCs/>
                <w:u w:val="single"/>
              </w:rPr>
              <w:t>Total</w:t>
            </w:r>
          </w:p>
        </w:tc>
        <w:tc>
          <w:tcPr>
            <w:tcW w:w="0" w:type="auto"/>
            <w:tcBorders>
              <w:top w:val="single" w:sz="8" w:space="0" w:color="FFFFFF"/>
              <w:left w:val="single" w:sz="8" w:space="0" w:color="FFFFFF"/>
              <w:bottom w:val="single" w:sz="8" w:space="0" w:color="FFFFFF"/>
              <w:right w:val="single" w:sz="8" w:space="0" w:color="FFFFFF"/>
            </w:tcBorders>
            <w:shd w:val="clear" w:color="auto" w:fill="EFF3F7"/>
            <w:tcMar>
              <w:top w:w="15" w:type="dxa"/>
              <w:left w:w="108" w:type="dxa"/>
              <w:bottom w:w="0" w:type="dxa"/>
              <w:right w:w="108" w:type="dxa"/>
            </w:tcMar>
            <w:hideMark/>
          </w:tcPr>
          <w:p w14:paraId="67D8FB46" w14:textId="77777777" w:rsidR="00825393" w:rsidRPr="00825393" w:rsidRDefault="00825393" w:rsidP="00825393">
            <w:r w:rsidRPr="00825393">
              <w:rPr>
                <w:b/>
                <w:bCs/>
                <w:u w:val="single"/>
              </w:rPr>
              <w:t xml:space="preserve">73,293        </w:t>
            </w:r>
          </w:p>
        </w:tc>
      </w:tr>
    </w:tbl>
    <w:p w14:paraId="6B4CDE09" w14:textId="77777777" w:rsidR="00825393" w:rsidRDefault="00825393" w:rsidP="00825393"/>
    <w:p w14:paraId="4763B9E2" w14:textId="3AEECA1A" w:rsidR="008D5AE4" w:rsidRPr="00FD41A5" w:rsidRDefault="00825393" w:rsidP="00FD41A5">
      <w:pPr>
        <w:jc w:val="center"/>
        <w:rPr>
          <w:b/>
        </w:rPr>
      </w:pPr>
      <w:r>
        <w:rPr>
          <w:b/>
        </w:rPr>
        <w:t>Table 4. Refugee Arrivals to the U. S., 2010</w:t>
      </w:r>
      <w:r>
        <w:rPr>
          <w:rStyle w:val="FootnoteReference"/>
          <w:b/>
        </w:rPr>
        <w:footnoteReference w:id="12"/>
      </w:r>
    </w:p>
    <w:p w14:paraId="57DEFC60" w14:textId="77777777" w:rsidR="00FD4FE4" w:rsidRDefault="00FD4FE4" w:rsidP="00B464CF"/>
    <w:p w14:paraId="2084D095" w14:textId="364CD408" w:rsidR="008D5AE4" w:rsidRDefault="00FD41A5" w:rsidP="00FD41A5">
      <w:pPr>
        <w:ind w:firstLine="720"/>
      </w:pPr>
      <w:r>
        <w:t xml:space="preserve">Reflecting of the movement of the nations to the United States, </w:t>
      </w:r>
      <w:r w:rsidR="008D5AE4">
        <w:t>Jim Haney, Director of the International Mission Board’s Glo</w:t>
      </w:r>
      <w:r>
        <w:t>bal Research Department, states:</w:t>
      </w:r>
      <w:r w:rsidR="008D5AE4">
        <w:t xml:space="preserve"> </w:t>
      </w:r>
    </w:p>
    <w:p w14:paraId="2242B893" w14:textId="77777777" w:rsidR="008D5AE4" w:rsidRDefault="008D5AE4" w:rsidP="00B464CF"/>
    <w:p w14:paraId="74AFAE13" w14:textId="77777777" w:rsidR="008D5AE4" w:rsidRDefault="008D5AE4" w:rsidP="008D5AE4">
      <w:pPr>
        <w:ind w:left="720"/>
      </w:pPr>
      <w:r w:rsidRPr="008D5AE4">
        <w:t xml:space="preserve">There’s a sequence to seeing people groups that is not unlike that two-step miracle in Mark 8 where Jesus touched the blind man’s eyes.  Remember the miracle?  The first time Jesus touched his eyes, he saw men as trees walking around. </w:t>
      </w:r>
      <w:r>
        <w:t xml:space="preserve"> </w:t>
      </w:r>
      <w:r w:rsidRPr="008D5AE4">
        <w:t xml:space="preserve">Then, Jesus touched his eyes a second time, and the man saw things clearly.  That’s the Great Commission in a nutshell in America.  </w:t>
      </w:r>
      <w:r>
        <w:t xml:space="preserve"> </w:t>
      </w:r>
      <w:r w:rsidRPr="008D5AE4">
        <w:t>For many years, we’ve understood that there is a Great Commission</w:t>
      </w:r>
      <w:r>
        <w:t xml:space="preserve"> </w:t>
      </w:r>
      <w:r w:rsidRPr="008D5AE4">
        <w:t>—</w:t>
      </w:r>
      <w:r>
        <w:t xml:space="preserve"> </w:t>
      </w:r>
      <w:r w:rsidRPr="008D5AE4">
        <w:t>making disciples of all nations.  Today, the Holy Spirit is touching our eyes again, and like Luke’s description at Pentecost of those hearing the gospel in their own tongues, we are seeing the peoples of the world clearly</w:t>
      </w:r>
      <w:r>
        <w:t xml:space="preserve"> </w:t>
      </w:r>
      <w:r w:rsidRPr="008D5AE4">
        <w:t>—</w:t>
      </w:r>
      <w:r>
        <w:t xml:space="preserve"> </w:t>
      </w:r>
      <w:r w:rsidRPr="008D5AE4">
        <w:t>God’s bringing</w:t>
      </w:r>
      <w:r>
        <w:t xml:space="preserve"> them to our country, and enough of them ha</w:t>
      </w:r>
      <w:r w:rsidRPr="008D5AE4">
        <w:t>ve moved from scenery status to scattered souls before our eyes. </w:t>
      </w:r>
    </w:p>
    <w:p w14:paraId="12B60478" w14:textId="77777777" w:rsidR="00FA41CD" w:rsidRDefault="00FA41CD" w:rsidP="00B464CF"/>
    <w:p w14:paraId="6BD622EB" w14:textId="45E01E7F" w:rsidR="00FA41CD" w:rsidRDefault="00FD41A5" w:rsidP="001E04C2">
      <w:pPr>
        <w:ind w:firstLine="720"/>
      </w:pPr>
      <w:r>
        <w:t>In light of this movement, evangelicals face a great challenge</w:t>
      </w:r>
      <w:r w:rsidR="00541669">
        <w:t xml:space="preserve"> in </w:t>
      </w:r>
      <w:r w:rsidR="003E6537">
        <w:t>the United States</w:t>
      </w:r>
      <w:r>
        <w:t>—</w:t>
      </w:r>
      <w:r w:rsidR="00541669">
        <w:t>that</w:t>
      </w:r>
      <w:r>
        <w:t xml:space="preserve"> </w:t>
      </w:r>
      <w:r w:rsidR="00541669">
        <w:t xml:space="preserve">we now know more about </w:t>
      </w:r>
      <w:r w:rsidR="003E6537">
        <w:t xml:space="preserve">the </w:t>
      </w:r>
      <w:r w:rsidR="00541669">
        <w:t xml:space="preserve">people groups </w:t>
      </w:r>
      <w:r w:rsidR="00C86430">
        <w:t>who</w:t>
      </w:r>
      <w:r w:rsidR="003E6537">
        <w:t xml:space="preserve"> </w:t>
      </w:r>
      <w:r w:rsidR="00C86430">
        <w:t>reside</w:t>
      </w:r>
      <w:r w:rsidR="00541669">
        <w:t xml:space="preserve"> in nations outside </w:t>
      </w:r>
      <w:r w:rsidR="003E6537">
        <w:t xml:space="preserve">the United States </w:t>
      </w:r>
      <w:r w:rsidR="00541669">
        <w:t xml:space="preserve">than we do </w:t>
      </w:r>
      <w:r w:rsidR="003E6537">
        <w:t>within</w:t>
      </w:r>
      <w:r w:rsidR="00541669">
        <w:t xml:space="preserve">.   Hence, </w:t>
      </w:r>
      <w:r w:rsidR="003E6537">
        <w:t xml:space="preserve">we face </w:t>
      </w:r>
      <w:r w:rsidR="003A72FA">
        <w:t>a</w:t>
      </w:r>
      <w:r w:rsidR="008D5AE4">
        <w:t xml:space="preserve"> critical need</w:t>
      </w:r>
      <w:r w:rsidR="003A72FA">
        <w:t xml:space="preserve"> </w:t>
      </w:r>
      <w:r w:rsidR="001A7147">
        <w:t xml:space="preserve">for discovering who these new people groups are.  More specifically, a need exists </w:t>
      </w:r>
      <w:r>
        <w:t>to know 1) Who are the people groups? 2) W</w:t>
      </w:r>
      <w:r w:rsidR="001A7147">
        <w:t>hat is t</w:t>
      </w:r>
      <w:r w:rsidR="001410A8">
        <w:t xml:space="preserve">heir </w:t>
      </w:r>
      <w:r>
        <w:t>demographic size? 3) Which ones are unreached? and 4) W</w:t>
      </w:r>
      <w:r w:rsidR="001A7147">
        <w:t xml:space="preserve">hich ones are unengaged? </w:t>
      </w:r>
      <w:r>
        <w:t xml:space="preserve"> </w:t>
      </w:r>
      <w:r w:rsidR="00FA41CD">
        <w:t xml:space="preserve">Scott Peterson, Associate </w:t>
      </w:r>
      <w:r w:rsidR="00FA41CD">
        <w:lastRenderedPageBreak/>
        <w:t xml:space="preserve">Director of the International Mission Board’s Global Research Department </w:t>
      </w:r>
      <w:r w:rsidR="001A7147">
        <w:t>reiterates this need stating</w:t>
      </w:r>
      <w:r>
        <w:t>:</w:t>
      </w:r>
      <w:r w:rsidR="00FA41CD">
        <w:t xml:space="preserve"> </w:t>
      </w:r>
    </w:p>
    <w:p w14:paraId="11067B79" w14:textId="77777777" w:rsidR="00FA41CD" w:rsidRDefault="00FA41CD" w:rsidP="00B464CF"/>
    <w:p w14:paraId="40BB8C3A" w14:textId="77777777" w:rsidR="00FA41CD" w:rsidRPr="00FA41CD" w:rsidRDefault="00FA41CD" w:rsidP="00FA41CD">
      <w:pPr>
        <w:ind w:left="720"/>
      </w:pPr>
      <w:r w:rsidRPr="00FA41CD">
        <w:t xml:space="preserve">For far too long, evangelical believers and workers in North America have lacked a comprehensive list of what people groups are living in our midst.  Appropriately, our attention has been focused on the millions of lost people overseas among the thousands of unreached people groups who often live in hard to reach places.  In the meantime, God has brought the nations to our shores and beyond into the heart of North America.  They have dispersed into cities and towns, even into the so called Bible-belt.  But who are they?  From where did they come?  Exactly where are they located?  Such is the purpose of PeopleGroups.info, to identify the people groups who have come to North America and where they live.  </w:t>
      </w:r>
    </w:p>
    <w:p w14:paraId="75FF5A8B" w14:textId="77777777" w:rsidR="00FA41CD" w:rsidRDefault="00FA41CD" w:rsidP="00B464CF"/>
    <w:p w14:paraId="60417FA7" w14:textId="26D5105C" w:rsidR="001D1EC1" w:rsidRDefault="001A7147" w:rsidP="001E04C2">
      <w:pPr>
        <w:ind w:firstLine="720"/>
      </w:pPr>
      <w:r>
        <w:t>Historically,</w:t>
      </w:r>
      <w:r w:rsidR="005E01DF">
        <w:t xml:space="preserve"> mission agencies have focused their resources outside </w:t>
      </w:r>
      <w:r w:rsidR="00FE68FB">
        <w:t>the United States</w:t>
      </w:r>
      <w:r w:rsidR="005E01DF">
        <w:t xml:space="preserve">.  </w:t>
      </w:r>
      <w:r w:rsidR="003E6537">
        <w:t>R</w:t>
      </w:r>
      <w:r w:rsidR="008D5AE4">
        <w:t xml:space="preserve">esources in terms of </w:t>
      </w:r>
      <w:r w:rsidR="00FA41CD">
        <w:t>field personne</w:t>
      </w:r>
      <w:r w:rsidR="00FE6AC2">
        <w:t xml:space="preserve">l have modified and refined </w:t>
      </w:r>
      <w:r w:rsidR="00FA41CD">
        <w:t>global people group list</w:t>
      </w:r>
      <w:r w:rsidR="00FE6AC2">
        <w:t>s</w:t>
      </w:r>
      <w:r w:rsidR="00FA41CD">
        <w:t xml:space="preserve"> outside </w:t>
      </w:r>
      <w:r w:rsidR="003E6537">
        <w:t>the United States</w:t>
      </w:r>
      <w:r w:rsidR="008D5AE4">
        <w:t xml:space="preserve"> to the point that strategic needs are </w:t>
      </w:r>
      <w:r w:rsidR="00FE6AC2">
        <w:t xml:space="preserve">known in terms of who is unreached and </w:t>
      </w:r>
      <w:r w:rsidR="008D5AE4">
        <w:t>unen</w:t>
      </w:r>
      <w:r w:rsidR="003E6537">
        <w:t xml:space="preserve">gaged.  </w:t>
      </w:r>
      <w:r w:rsidR="00FE6AC2">
        <w:t xml:space="preserve">Yet, within </w:t>
      </w:r>
      <w:r w:rsidR="003E6537">
        <w:t xml:space="preserve">the United States, not only do we not have a good picture of who is here, but we also do not know where the most strategic needs exist in terms of </w:t>
      </w:r>
      <w:r w:rsidR="00294A49">
        <w:t>unreached and unengaged people groups</w:t>
      </w:r>
      <w:r w:rsidR="003E6537">
        <w:t>.</w:t>
      </w:r>
    </w:p>
    <w:p w14:paraId="4BCB1EEE" w14:textId="77777777" w:rsidR="005E01DF" w:rsidRDefault="005E01DF" w:rsidP="005E01DF"/>
    <w:p w14:paraId="544364A8" w14:textId="77777777" w:rsidR="003B12F4" w:rsidRDefault="003B12F4" w:rsidP="005E01DF"/>
    <w:p w14:paraId="4A6E7491" w14:textId="77777777" w:rsidR="00B464CF" w:rsidRPr="003B12F4" w:rsidRDefault="005E01DF" w:rsidP="00B464CF">
      <w:pPr>
        <w:jc w:val="center"/>
        <w:rPr>
          <w:b/>
        </w:rPr>
      </w:pPr>
      <w:r w:rsidRPr="003B12F4">
        <w:rPr>
          <w:b/>
        </w:rPr>
        <w:t xml:space="preserve">The PeopleGroups.info </w:t>
      </w:r>
      <w:r w:rsidR="00FB4E58" w:rsidRPr="003B12F4">
        <w:rPr>
          <w:b/>
        </w:rPr>
        <w:t>Initiative</w:t>
      </w:r>
    </w:p>
    <w:p w14:paraId="0A7AABEE" w14:textId="77777777" w:rsidR="00B464CF" w:rsidRDefault="00B464CF" w:rsidP="005E01DF"/>
    <w:p w14:paraId="1F22875B" w14:textId="251E11FA" w:rsidR="00F02588" w:rsidRPr="00F02588" w:rsidRDefault="00F02588" w:rsidP="003B12F4">
      <w:pPr>
        <w:ind w:firstLine="720"/>
      </w:pPr>
      <w:r w:rsidRPr="00F02588">
        <w:t xml:space="preserve">Even though </w:t>
      </w:r>
      <w:r w:rsidR="003B12F4">
        <w:t xml:space="preserve">the </w:t>
      </w:r>
      <w:r w:rsidRPr="00F02588">
        <w:t xml:space="preserve">PeopleGroups.info </w:t>
      </w:r>
      <w:r w:rsidR="00294A49">
        <w:t xml:space="preserve">website </w:t>
      </w:r>
      <w:r w:rsidRPr="00F02588">
        <w:t>has existed for several years, it has only become a major initiative of the International Mission Board (IMB) and North American Mission Board (NAMB) in the last couple of years.  In 2012</w:t>
      </w:r>
      <w:r w:rsidR="003B12F4">
        <w:t>,</w:t>
      </w:r>
      <w:r w:rsidRPr="00F02588">
        <w:t xml:space="preserve"> the IMB and NAMB decided that a complete rebuild of the </w:t>
      </w:r>
      <w:r>
        <w:t xml:space="preserve">peoplegroups.info </w:t>
      </w:r>
      <w:r w:rsidRPr="00F02588">
        <w:t xml:space="preserve">website was necessary.  At the same time, both entities began investing personnel and financial support into the initiative.  </w:t>
      </w:r>
      <w:r>
        <w:t>Since the middle of 2013</w:t>
      </w:r>
      <w:r w:rsidRPr="00F02588">
        <w:t>, PeopleGroups.info has morphed into an initiative that is receiving major attention from both the IMB and NAMB.</w:t>
      </w:r>
    </w:p>
    <w:p w14:paraId="0AAF62E3" w14:textId="77777777" w:rsidR="00F02588" w:rsidRDefault="00F02588" w:rsidP="00C86430"/>
    <w:p w14:paraId="0571541E" w14:textId="7498795A" w:rsidR="00C86430" w:rsidRPr="00C86430" w:rsidRDefault="00FE68FB" w:rsidP="003B12F4">
      <w:pPr>
        <w:ind w:firstLine="720"/>
      </w:pPr>
      <w:r>
        <w:t>In addition to identifying</w:t>
      </w:r>
      <w:r w:rsidR="00C86430" w:rsidRPr="00C86430">
        <w:t xml:space="preserve"> the people groups who have come to North America and </w:t>
      </w:r>
      <w:r>
        <w:t xml:space="preserve">their locations, the initiative </w:t>
      </w:r>
      <w:r w:rsidR="00C86430" w:rsidRPr="00C86430">
        <w:t xml:space="preserve">is </w:t>
      </w:r>
      <w:r>
        <w:t xml:space="preserve">also focused on discovering </w:t>
      </w:r>
      <w:r w:rsidR="00C86430" w:rsidRPr="00C86430">
        <w:t>strategic priority church planting needs in terms of who are the unreached and unengaged people groups.    The PeopleGrousp.info web</w:t>
      </w:r>
      <w:r w:rsidR="003B12F4">
        <w:t>site words the initiative as a:</w:t>
      </w:r>
      <w:r w:rsidR="00C86430" w:rsidRPr="00C86430">
        <w:t xml:space="preserve"> </w:t>
      </w:r>
    </w:p>
    <w:p w14:paraId="67B4B878" w14:textId="0DA45CB2" w:rsidR="00C86430" w:rsidRPr="00C86430" w:rsidRDefault="003B12F4" w:rsidP="00C86430">
      <w:r>
        <w:t xml:space="preserve"> </w:t>
      </w:r>
    </w:p>
    <w:p w14:paraId="1B15CEEE" w14:textId="511F8AAB" w:rsidR="00C86430" w:rsidRPr="00C86430" w:rsidRDefault="00C86430" w:rsidP="003B12F4">
      <w:pPr>
        <w:ind w:left="720"/>
      </w:pPr>
      <w:r w:rsidRPr="00C86430">
        <w:t>collaboration of Southern Baptists an</w:t>
      </w:r>
      <w:r w:rsidR="005D1B4D">
        <w:t xml:space="preserve">d Great Commission Christians. . . </w:t>
      </w:r>
      <w:r w:rsidRPr="00C86430">
        <w:t>to gather, update, preserve and visualize people group information.  The goal is to multiply churches among the unreached people groups residing in the United States and Canada.</w:t>
      </w:r>
    </w:p>
    <w:p w14:paraId="2EB03330" w14:textId="77777777" w:rsidR="001D1EC1" w:rsidRPr="00C86430" w:rsidRDefault="001D1EC1" w:rsidP="00C86430"/>
    <w:p w14:paraId="38A89127" w14:textId="78890FD9" w:rsidR="00F02588" w:rsidRDefault="00C86430" w:rsidP="005D1B4D">
      <w:pPr>
        <w:ind w:firstLine="720"/>
      </w:pPr>
      <w:r w:rsidRPr="004204C8">
        <w:rPr>
          <w:i/>
        </w:rPr>
        <w:t>Being a collaborative effort, the initiative is more than a mere website.</w:t>
      </w:r>
      <w:r w:rsidRPr="00C86430">
        <w:t xml:space="preserve">  The website itself, </w:t>
      </w:r>
      <w:r w:rsidRPr="00FE68FB">
        <w:t>peoplegroups.info</w:t>
      </w:r>
      <w:r w:rsidR="00FE68FB">
        <w:t>,</w:t>
      </w:r>
      <w:r w:rsidRPr="00C86430">
        <w:t xml:space="preserve"> is only a tool for pinpointing where people groups </w:t>
      </w:r>
      <w:r w:rsidRPr="00C86430">
        <w:lastRenderedPageBreak/>
        <w:t>may be found, known as Points of Interest (POIs), and for highlighting People Groups (PGs)</w:t>
      </w:r>
      <w:r w:rsidR="00F02588">
        <w:t xml:space="preserve"> in the United States.   In a real sense, the backbone of the initiative relies on the collaboration of Southern Baptists and Great Commission Christians to identify</w:t>
      </w:r>
      <w:r w:rsidR="005D1B4D">
        <w:t xml:space="preserve"> and discover people groups.</w:t>
      </w:r>
      <w:r w:rsidR="004204C8">
        <w:t xml:space="preserve">   </w:t>
      </w:r>
      <w:r w:rsidR="00F02588">
        <w:t xml:space="preserve">Therefore, the initiative </w:t>
      </w:r>
      <w:r w:rsidR="00535A3A">
        <w:t xml:space="preserve">relies upon and </w:t>
      </w:r>
      <w:r w:rsidR="00F02588">
        <w:t xml:space="preserve">seeks others </w:t>
      </w:r>
      <w:r w:rsidR="00F02588" w:rsidRPr="00F02588">
        <w:rPr>
          <w:lang w:val="en"/>
        </w:rPr>
        <w:t xml:space="preserve">to do a task and to achieve </w:t>
      </w:r>
      <w:r w:rsidR="00F02588">
        <w:rPr>
          <w:lang w:val="en"/>
        </w:rPr>
        <w:t xml:space="preserve">the </w:t>
      </w:r>
      <w:r w:rsidR="00F02588" w:rsidRPr="00F02588">
        <w:rPr>
          <w:lang w:val="en"/>
        </w:rPr>
        <w:t>shared goals</w:t>
      </w:r>
      <w:r w:rsidR="00F02588">
        <w:rPr>
          <w:lang w:val="en"/>
        </w:rPr>
        <w:t xml:space="preserve"> of discovering, encountering, and engaging what people groups in the United States are unreached and unengaged.</w:t>
      </w:r>
      <w:r w:rsidR="005D1B4D">
        <w:rPr>
          <w:lang w:val="en"/>
        </w:rPr>
        <w:t xml:space="preserve"> </w:t>
      </w:r>
    </w:p>
    <w:p w14:paraId="35D56168" w14:textId="77777777" w:rsidR="00F02588" w:rsidRDefault="00F02588" w:rsidP="00C86430"/>
    <w:p w14:paraId="56069D42" w14:textId="64D02079" w:rsidR="003E2608" w:rsidRDefault="00F02588" w:rsidP="005D1B4D">
      <w:pPr>
        <w:ind w:firstLine="720"/>
      </w:pPr>
      <w:r>
        <w:t xml:space="preserve">Presently, the initiative’s focus is </w:t>
      </w:r>
      <w:r w:rsidR="00C86430" w:rsidRPr="00C86430">
        <w:t>the one hundred largest metropolitan areas</w:t>
      </w:r>
      <w:r>
        <w:t xml:space="preserve"> in the Uni</w:t>
      </w:r>
      <w:r w:rsidR="00FE68FB">
        <w:t>ted States</w:t>
      </w:r>
      <w:r>
        <w:t>.   T</w:t>
      </w:r>
      <w:r w:rsidR="005D1B4D">
        <w:t xml:space="preserve">he 2010 U. S. </w:t>
      </w:r>
      <w:r w:rsidR="00C86430" w:rsidRPr="00C86430">
        <w:t>Census revealed</w:t>
      </w:r>
      <w:r w:rsidR="00FE68FB">
        <w:t xml:space="preserve"> that approximately 85% of all foreign-b</w:t>
      </w:r>
      <w:r w:rsidR="00C86430" w:rsidRPr="00C86430">
        <w:t>orn nationalities reside</w:t>
      </w:r>
      <w:r>
        <w:t xml:space="preserve"> within the one hundred largest </w:t>
      </w:r>
      <w:r w:rsidR="00C86430" w:rsidRPr="00C86430">
        <w:t>metro</w:t>
      </w:r>
      <w:r>
        <w:t>politan</w:t>
      </w:r>
      <w:r w:rsidR="00C86430" w:rsidRPr="00C86430">
        <w:t xml:space="preserve"> areas</w:t>
      </w:r>
      <w:r>
        <w:t>.</w:t>
      </w:r>
      <w:r w:rsidR="00535A3A">
        <w:t xml:space="preserve">  Those leading the initiative provide consultation, workshop</w:t>
      </w:r>
      <w:r w:rsidR="00680215">
        <w:t>s</w:t>
      </w:r>
      <w:r w:rsidR="00535A3A">
        <w:t>, and webinar trainings in order to stimulate local metropolitan area initiatives.</w:t>
      </w:r>
    </w:p>
    <w:p w14:paraId="56CBDBF2" w14:textId="77777777" w:rsidR="00535A3A" w:rsidRDefault="00535A3A" w:rsidP="00925F1D"/>
    <w:p w14:paraId="65C1AD20" w14:textId="405B3464" w:rsidR="008D4F05" w:rsidRDefault="00535A3A" w:rsidP="005D1B4D">
      <w:pPr>
        <w:ind w:firstLine="720"/>
      </w:pPr>
      <w:r>
        <w:t xml:space="preserve">These local metropolitan initiatives are </w:t>
      </w:r>
      <w:r w:rsidR="00FE68FB">
        <w:t xml:space="preserve">then </w:t>
      </w:r>
      <w:r>
        <w:t>empowered to populate the website with ethnic Points of Interest</w:t>
      </w:r>
      <w:r w:rsidR="00680215">
        <w:t xml:space="preserve"> (POIs)</w:t>
      </w:r>
      <w:r>
        <w:t>, People Groups</w:t>
      </w:r>
      <w:r w:rsidR="00680215">
        <w:t xml:space="preserve"> (PGs)</w:t>
      </w:r>
      <w:r>
        <w:t xml:space="preserve">, and Resources that are being used for evangelizing, discipling, and church planting.   </w:t>
      </w:r>
      <w:r w:rsidR="008D4F05">
        <w:t>Local city initiatives then</w:t>
      </w:r>
      <w:r>
        <w:t xml:space="preserve"> p</w:t>
      </w:r>
      <w:r w:rsidR="008D4F05">
        <w:t xml:space="preserve">aint a picture of the </w:t>
      </w:r>
      <w:r>
        <w:t xml:space="preserve">strategic </w:t>
      </w:r>
      <w:r w:rsidR="008D4F05">
        <w:t xml:space="preserve">people group </w:t>
      </w:r>
      <w:r>
        <w:t>church planting</w:t>
      </w:r>
      <w:r w:rsidR="008D4F05">
        <w:t xml:space="preserve"> needs</w:t>
      </w:r>
      <w:r>
        <w:t xml:space="preserve"> within their locale.  Moreover, </w:t>
      </w:r>
      <w:r w:rsidR="008D4F05">
        <w:t xml:space="preserve">as they populate the website, </w:t>
      </w:r>
      <w:r>
        <w:t>they bridge a gap</w:t>
      </w:r>
      <w:r w:rsidR="008D4F05">
        <w:t xml:space="preserve"> allowing networking and the sharing of resources with other people in other cities engaging similar or the same people groups.</w:t>
      </w:r>
      <w:r w:rsidR="005D1B4D">
        <w:t xml:space="preserve"> </w:t>
      </w:r>
    </w:p>
    <w:p w14:paraId="521B9923" w14:textId="77777777" w:rsidR="008D4F05" w:rsidRDefault="008D4F05" w:rsidP="00925F1D"/>
    <w:p w14:paraId="07CEBEDE" w14:textId="3D4247F6" w:rsidR="00535A3A" w:rsidRDefault="008D4F05" w:rsidP="005D1B4D">
      <w:pPr>
        <w:ind w:firstLine="720"/>
      </w:pPr>
      <w:r>
        <w:t>Additionally, the peoplegroups.info initiati</w:t>
      </w:r>
      <w:r w:rsidR="005D1B4D">
        <w:t xml:space="preserve">ve envisions that </w:t>
      </w:r>
      <w:r w:rsidR="00FE68FB">
        <w:t xml:space="preserve">after </w:t>
      </w:r>
      <w:r w:rsidR="005D1B4D">
        <w:t>the unreached-</w:t>
      </w:r>
      <w:r>
        <w:t>unenga</w:t>
      </w:r>
      <w:r w:rsidR="005D1B4D">
        <w:t>ge</w:t>
      </w:r>
      <w:r w:rsidR="00FE68FB">
        <w:t>d people groups within the United States</w:t>
      </w:r>
      <w:r>
        <w:t xml:space="preserve"> come to Christ, they will in turn touch the lives of their famil</w:t>
      </w:r>
      <w:r w:rsidR="005D1B4D">
        <w:t>ies and friends in their countries</w:t>
      </w:r>
      <w:r>
        <w:t xml:space="preserve"> of origin with the gospel message.   </w:t>
      </w:r>
      <w:r w:rsidR="00535A3A">
        <w:t xml:space="preserve">Terry Sharp, </w:t>
      </w:r>
      <w:r w:rsidR="00535A3A" w:rsidRPr="00535A3A">
        <w:t xml:space="preserve">Director/Lead Strategist </w:t>
      </w:r>
      <w:r w:rsidR="005D1B4D">
        <w:t xml:space="preserve">for </w:t>
      </w:r>
      <w:r w:rsidR="00535A3A" w:rsidRPr="00535A3A">
        <w:t>Urban Mobilization Strategies </w:t>
      </w:r>
      <w:r w:rsidR="00535A3A">
        <w:t>of the Intern</w:t>
      </w:r>
      <w:r w:rsidR="005D1B4D">
        <w:t>ational Mission Board, comments:</w:t>
      </w:r>
    </w:p>
    <w:p w14:paraId="217CF463" w14:textId="77777777" w:rsidR="00535A3A" w:rsidRDefault="00535A3A" w:rsidP="00925F1D"/>
    <w:p w14:paraId="51B8341C" w14:textId="77777777" w:rsidR="008D4F05" w:rsidRPr="008D4F05" w:rsidRDefault="008D4F05" w:rsidP="008D4F05">
      <w:pPr>
        <w:ind w:left="720"/>
      </w:pPr>
      <w:r w:rsidRPr="008D4F05">
        <w:t>As we grasp all the changes taking place in America, it’s important to help churches realize that the vast majority of international students, immigrants, and refugees are coming from the 10/40 window.  </w:t>
      </w:r>
    </w:p>
    <w:p w14:paraId="22B3EE37" w14:textId="77777777" w:rsidR="008D4F05" w:rsidRPr="008D4F05" w:rsidRDefault="008D4F05" w:rsidP="008D4F05">
      <w:pPr>
        <w:ind w:left="720"/>
      </w:pPr>
    </w:p>
    <w:p w14:paraId="6BC677DD" w14:textId="77777777" w:rsidR="008D4F05" w:rsidRPr="008D4F05" w:rsidRDefault="008D4F05" w:rsidP="008D4F05">
      <w:pPr>
        <w:ind w:left="720"/>
      </w:pPr>
      <w:r w:rsidRPr="008D4F05">
        <w:t>This in no way means we don’t continue to go overseas, but it does mean we shouldn't miss the opportunities the Father is giving His church. The nations are literally living next door. </w:t>
      </w:r>
    </w:p>
    <w:p w14:paraId="37F148DB" w14:textId="77777777" w:rsidR="008D4F05" w:rsidRPr="008D4F05" w:rsidRDefault="008D4F05" w:rsidP="008D4F05">
      <w:pPr>
        <w:ind w:left="720"/>
      </w:pPr>
    </w:p>
    <w:p w14:paraId="3E84BEDE" w14:textId="2754C95F" w:rsidR="00535A3A" w:rsidRPr="00535A3A" w:rsidRDefault="008D4F05" w:rsidP="008D4F05">
      <w:pPr>
        <w:ind w:left="720"/>
      </w:pPr>
      <w:r w:rsidRPr="008D4F05">
        <w:t>It makes strategic and missiological sense in every wa</w:t>
      </w:r>
      <w:r w:rsidR="00FE68FB">
        <w:t>y when it comes to getting the g</w:t>
      </w:r>
      <w:r w:rsidRPr="008D4F05">
        <w:t xml:space="preserve">ospel to all peoples. </w:t>
      </w:r>
      <w:r>
        <w:t xml:space="preserve"> </w:t>
      </w:r>
      <w:r w:rsidRPr="008D4F05">
        <w:t>As we are faithful to love and share the Good News, and as these students, immigrants, and refugees come to know Christ, they too will share the Gospel where we have not been able to g</w:t>
      </w:r>
      <w:r>
        <w:t>o</w:t>
      </w:r>
      <w:r w:rsidR="00535A3A">
        <w:t>.</w:t>
      </w:r>
    </w:p>
    <w:p w14:paraId="059B252A" w14:textId="77777777" w:rsidR="00535A3A" w:rsidRDefault="00535A3A" w:rsidP="00925F1D"/>
    <w:p w14:paraId="2BED7FEB" w14:textId="77777777" w:rsidR="001D1EC1" w:rsidRDefault="001D1EC1"/>
    <w:p w14:paraId="51513509" w14:textId="77777777" w:rsidR="00B464CF" w:rsidRPr="005D1B4D" w:rsidRDefault="001D1EC1" w:rsidP="00B464CF">
      <w:pPr>
        <w:jc w:val="center"/>
        <w:rPr>
          <w:b/>
        </w:rPr>
      </w:pPr>
      <w:r w:rsidRPr="005D1B4D">
        <w:rPr>
          <w:b/>
        </w:rPr>
        <w:t>Methodology</w:t>
      </w:r>
      <w:r w:rsidR="001410A8" w:rsidRPr="005D1B4D">
        <w:rPr>
          <w:b/>
        </w:rPr>
        <w:t xml:space="preserve"> Used</w:t>
      </w:r>
      <w:r w:rsidRPr="005D1B4D">
        <w:rPr>
          <w:b/>
        </w:rPr>
        <w:t xml:space="preserve"> to Collect the Data</w:t>
      </w:r>
    </w:p>
    <w:p w14:paraId="336C6BDE" w14:textId="77777777" w:rsidR="00B464CF" w:rsidRDefault="00B464CF" w:rsidP="00B464CF"/>
    <w:p w14:paraId="6172F611" w14:textId="5066697C" w:rsidR="00BB3417" w:rsidRDefault="00BB3417" w:rsidP="006B35CE">
      <w:r>
        <w:rPr>
          <w:noProof/>
        </w:rPr>
        <w:lastRenderedPageBreak/>
        <w:drawing>
          <wp:anchor distT="0" distB="0" distL="114300" distR="114300" simplePos="0" relativeHeight="251658240" behindDoc="0" locked="0" layoutInCell="1" allowOverlap="1" wp14:anchorId="4AEFBB8D" wp14:editId="69FADD52">
            <wp:simplePos x="0" y="0"/>
            <wp:positionH relativeFrom="column">
              <wp:posOffset>2411730</wp:posOffset>
            </wp:positionH>
            <wp:positionV relativeFrom="paragraph">
              <wp:posOffset>361950</wp:posOffset>
            </wp:positionV>
            <wp:extent cx="2990850" cy="2242820"/>
            <wp:effectExtent l="0" t="0" r="0" b="5080"/>
            <wp:wrapSquare wrapText="bothSides"/>
            <wp:docPr id="1" name="Picture 1" descr="http://usapeoplegroups.com/portals/3/process_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apeoplegroups.com/portals/3/process_nav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2242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B4D">
        <w:tab/>
      </w:r>
      <w:r w:rsidR="008F5D22">
        <w:t>D</w:t>
      </w:r>
      <w:r w:rsidRPr="00BB3417">
        <w:t>iscovering the people groups is an unending task.  No matter how much is done, cultures are constantly changing, people groups are continually migrating from place to place, and technology and travel is ever dispersing where people make a living and rest their head</w:t>
      </w:r>
      <w:r>
        <w:t>.</w:t>
      </w:r>
    </w:p>
    <w:p w14:paraId="1256E2E3" w14:textId="77777777" w:rsidR="00BB3417" w:rsidRDefault="00BB3417" w:rsidP="006B35CE"/>
    <w:p w14:paraId="2A4AE9D8" w14:textId="77777777" w:rsidR="006B35CE" w:rsidRDefault="00C655CB" w:rsidP="005D1B4D">
      <w:pPr>
        <w:ind w:firstLine="720"/>
      </w:pPr>
      <w:r>
        <w:t xml:space="preserve">Viewed as a collaborative effort, the initiative </w:t>
      </w:r>
      <w:r w:rsidR="007E2023">
        <w:t xml:space="preserve">predominantly </w:t>
      </w:r>
      <w:r>
        <w:t xml:space="preserve">relies on </w:t>
      </w:r>
      <w:r w:rsidR="008F5D22">
        <w:t xml:space="preserve">Southern Baptists and </w:t>
      </w:r>
      <w:r>
        <w:t xml:space="preserve">Great Commission Christians </w:t>
      </w:r>
      <w:r w:rsidR="00FE6AC2">
        <w:t>for collecting data</w:t>
      </w:r>
      <w:r>
        <w:t xml:space="preserve">.  The data itself centers </w:t>
      </w:r>
      <w:r w:rsidR="00FE6AC2">
        <w:t>around three tiers: Tier 1 (Examine),</w:t>
      </w:r>
      <w:r w:rsidR="00184202" w:rsidRPr="00184202">
        <w:rPr>
          <w:noProof/>
        </w:rPr>
        <w:t xml:space="preserve"> </w:t>
      </w:r>
      <w:r w:rsidR="00FE6AC2">
        <w:t>Tier 2 (Encounter), and Tier 3 (Engage).  These tiers are not viewed as being sequential but may happen simultaneously</w:t>
      </w:r>
      <w:r w:rsidR="00BB3417">
        <w:t>.</w:t>
      </w:r>
      <w:r w:rsidR="008F5D22">
        <w:t xml:space="preserve">  Moreover, it </w:t>
      </w:r>
      <w:r w:rsidR="00BB3417">
        <w:t xml:space="preserve">is a process of sifting through existing data (Tier 1 Examine) while at the same time directly gathering information from people groups themselves (Tier 2 Encounter). </w:t>
      </w:r>
    </w:p>
    <w:p w14:paraId="16F9D2F8" w14:textId="77777777" w:rsidR="006B35CE" w:rsidRDefault="006B35CE" w:rsidP="006B35CE"/>
    <w:p w14:paraId="091F4339" w14:textId="14E9F650" w:rsidR="00C655CB" w:rsidRDefault="006B35CE" w:rsidP="005D1B4D">
      <w:pPr>
        <w:ind w:firstLine="720"/>
      </w:pPr>
      <w:r w:rsidRPr="006B35CE">
        <w:t xml:space="preserve">The goals of </w:t>
      </w:r>
      <w:r w:rsidR="00184202">
        <w:t>Tier 1 (</w:t>
      </w:r>
      <w:r w:rsidRPr="006B35CE">
        <w:t>E</w:t>
      </w:r>
      <w:r w:rsidR="00184202">
        <w:t>xamine)</w:t>
      </w:r>
      <w:r w:rsidRPr="006B35CE">
        <w:t xml:space="preserve"> are to </w:t>
      </w:r>
      <w:r w:rsidR="00BD69E0">
        <w:t>surface people group indicators—</w:t>
      </w:r>
      <w:r w:rsidRPr="006B35CE">
        <w:t>signs that point to the existence of people groups within a specific city or urban area</w:t>
      </w:r>
      <w:r w:rsidR="00BD69E0">
        <w:t>—</w:t>
      </w:r>
      <w:r w:rsidRPr="006B35CE">
        <w:t xml:space="preserve">and to get that information into the hands of people who have a heart to reach out with the love of Jesus Christ.  </w:t>
      </w:r>
      <w:r w:rsidR="00C655CB">
        <w:t>Tier 1 (</w:t>
      </w:r>
      <w:r w:rsidRPr="006B35CE">
        <w:t>Examine</w:t>
      </w:r>
      <w:r w:rsidR="00C655CB">
        <w:t>)</w:t>
      </w:r>
      <w:r w:rsidRPr="006B35CE">
        <w:t xml:space="preserve"> collects public data (e.g. census data, demographic, religious, consulate, immigrant, refugee, ethnic p</w:t>
      </w:r>
      <w:r w:rsidR="00184202">
        <w:t>laces and educatio</w:t>
      </w:r>
      <w:r w:rsidR="00BB3417">
        <w:t xml:space="preserve">nal sources).  </w:t>
      </w:r>
      <w:r w:rsidR="005E01DF" w:rsidRPr="005E01DF">
        <w:t>These public sources then serve as a map and compass for conducting </w:t>
      </w:r>
      <w:r w:rsidR="00BB3417">
        <w:t>Tier 2 (</w:t>
      </w:r>
      <w:hyperlink r:id="rId10" w:history="1">
        <w:r w:rsidR="00BB3417">
          <w:rPr>
            <w:rStyle w:val="Hyperlink"/>
            <w:bCs/>
            <w:color w:val="auto"/>
            <w:u w:val="none"/>
          </w:rPr>
          <w:t>Encounter</w:t>
        </w:r>
        <w:r w:rsidR="005E01DF" w:rsidRPr="00BB3417">
          <w:rPr>
            <w:rStyle w:val="Hyperlink"/>
            <w:bCs/>
            <w:color w:val="auto"/>
            <w:u w:val="none"/>
          </w:rPr>
          <w:t>)</w:t>
        </w:r>
      </w:hyperlink>
      <w:r w:rsidR="005E01DF" w:rsidRPr="005E01DF">
        <w:t> research.  While Tier 1 research reveals some people groups in a specific locale, it pr</w:t>
      </w:r>
      <w:r w:rsidR="00294A49">
        <w:t xml:space="preserve">imarily paints a picture of </w:t>
      </w:r>
      <w:r w:rsidR="00BB3417">
        <w:t>ethnic race</w:t>
      </w:r>
      <w:r w:rsidR="00294A49">
        <w:t>s</w:t>
      </w:r>
      <w:r w:rsidR="00BB3417">
        <w:t xml:space="preserve">, </w:t>
      </w:r>
      <w:r w:rsidR="005E01DF" w:rsidRPr="005E01DF">
        <w:t>nationalities</w:t>
      </w:r>
      <w:r w:rsidR="00BB3417">
        <w:t>, languages spoken and points of interest where people groups may be encountered.</w:t>
      </w:r>
    </w:p>
    <w:p w14:paraId="0F628DFE" w14:textId="77777777" w:rsidR="00C655CB" w:rsidRDefault="00C655CB" w:rsidP="006B35CE"/>
    <w:p w14:paraId="52EE0A29" w14:textId="3145EF5F" w:rsidR="007E2023" w:rsidRDefault="00C655CB" w:rsidP="005D1B4D">
      <w:pPr>
        <w:ind w:firstLine="360"/>
      </w:pPr>
      <w:r>
        <w:t>Presently,</w:t>
      </w:r>
      <w:r w:rsidR="007E2023">
        <w:t xml:space="preserve"> Tier 1 information mapped </w:t>
      </w:r>
      <w:r w:rsidR="00294A49">
        <w:t xml:space="preserve">or being mapped </w:t>
      </w:r>
      <w:r w:rsidR="007E2023">
        <w:t>on the Peop</w:t>
      </w:r>
      <w:r w:rsidR="005D1B4D">
        <w:t>leGroups.info website includes:</w:t>
      </w:r>
    </w:p>
    <w:p w14:paraId="1108AC47" w14:textId="77777777" w:rsidR="007E2023" w:rsidRDefault="007E2023" w:rsidP="006B35CE"/>
    <w:p w14:paraId="14C5CA0E" w14:textId="77777777" w:rsidR="007E2023" w:rsidRPr="007E2023" w:rsidRDefault="007E2023" w:rsidP="007E2023">
      <w:pPr>
        <w:numPr>
          <w:ilvl w:val="0"/>
          <w:numId w:val="6"/>
        </w:numPr>
      </w:pPr>
      <w:r w:rsidRPr="007E2023">
        <w:t xml:space="preserve">2011 US 5 Year American Community Survey </w:t>
      </w:r>
      <w:r>
        <w:t>–</w:t>
      </w:r>
      <w:r w:rsidRPr="007E2023">
        <w:t xml:space="preserve"> Race, Foreign Born Population, and Language Spoken at Home</w:t>
      </w:r>
    </w:p>
    <w:p w14:paraId="02E53FA6" w14:textId="77777777" w:rsidR="007E2023" w:rsidRPr="007E2023" w:rsidRDefault="007E2023" w:rsidP="007E2023">
      <w:pPr>
        <w:numPr>
          <w:ilvl w:val="0"/>
          <w:numId w:val="6"/>
        </w:numPr>
      </w:pPr>
      <w:r w:rsidRPr="007E2023">
        <w:t>2011 Canada Census (Language Most Often Spoken at Home and Foreign Born)</w:t>
      </w:r>
    </w:p>
    <w:p w14:paraId="2FC77E80" w14:textId="48048F38" w:rsidR="007E2023" w:rsidRDefault="007E2023" w:rsidP="007E2023">
      <w:pPr>
        <w:numPr>
          <w:ilvl w:val="0"/>
          <w:numId w:val="6"/>
        </w:numPr>
      </w:pPr>
      <w:r w:rsidRPr="007E2023">
        <w:t xml:space="preserve">Points of Interest (Ethnic Places) </w:t>
      </w:r>
      <w:r w:rsidR="00CE6021">
        <w:t>–</w:t>
      </w:r>
      <w:r w:rsidRPr="007E2023">
        <w:t xml:space="preserve"> Ethnic Associations, Embassies/Consulates, Buddhist Temples, Hindu Temples, Islamic Mosques, Jewish Synagogues, Shinto Sh</w:t>
      </w:r>
      <w:r w:rsidR="004A3503">
        <w:t>r</w:t>
      </w:r>
      <w:r w:rsidRPr="007E2023">
        <w:t>ines, Other Sacred Places, Refugee Agencies, etc.</w:t>
      </w:r>
    </w:p>
    <w:p w14:paraId="7A01826A" w14:textId="3D414D2E" w:rsidR="0039401C" w:rsidRPr="007E2023" w:rsidRDefault="0039401C" w:rsidP="007E2023">
      <w:pPr>
        <w:numPr>
          <w:ilvl w:val="0"/>
          <w:numId w:val="6"/>
        </w:numPr>
      </w:pPr>
      <w:r>
        <w:t>People Groups</w:t>
      </w:r>
      <w:r w:rsidR="00CE6021">
        <w:t xml:space="preserve"> – </w:t>
      </w:r>
      <w:r w:rsidR="00C442BC">
        <w:t>as people groups</w:t>
      </w:r>
      <w:r w:rsidR="00CE6021">
        <w:t xml:space="preserve"> are discovered, pinpoint marker</w:t>
      </w:r>
      <w:r w:rsidR="00C442BC">
        <w:t>s</w:t>
      </w:r>
      <w:r w:rsidR="00CE6021">
        <w:t xml:space="preserve"> are </w:t>
      </w:r>
      <w:r w:rsidR="00C442BC">
        <w:t>mapped visualizing which ones are reached /unreached and engaged / unengaged</w:t>
      </w:r>
      <w:r w:rsidR="00CE6021">
        <w:t xml:space="preserve">.    </w:t>
      </w:r>
      <w:r w:rsidR="00C442BC">
        <w:t>At the time of writing this paper, plans are in the works to begin visualizing 100 plus select people groups through the use of</w:t>
      </w:r>
      <w:r w:rsidR="00CE6021">
        <w:t xml:space="preserve"> density maps down to the census tract.</w:t>
      </w:r>
    </w:p>
    <w:p w14:paraId="134CBB03" w14:textId="4D6CD719" w:rsidR="007E2023" w:rsidRDefault="005E01DF" w:rsidP="006B35CE">
      <w:r w:rsidRPr="005E01DF">
        <w:lastRenderedPageBreak/>
        <w:br/>
      </w:r>
      <w:r w:rsidR="007E2023">
        <w:t xml:space="preserve">IMB personnel populate the website with the first two </w:t>
      </w:r>
      <w:r w:rsidR="00C442BC">
        <w:t>and assist in number four above</w:t>
      </w:r>
      <w:r w:rsidR="007E2023">
        <w:t xml:space="preserve"> while registered user</w:t>
      </w:r>
      <w:r w:rsidR="008F5D22">
        <w:t>s</w:t>
      </w:r>
      <w:r w:rsidR="007E2023">
        <w:t xml:space="preserve"> who have gone through Editor or Moderator training are po</w:t>
      </w:r>
      <w:r w:rsidR="00294A49">
        <w:t>pulating</w:t>
      </w:r>
      <w:r w:rsidR="00CE6021">
        <w:t xml:space="preserve"> the Points of Interest markers </w:t>
      </w:r>
      <w:r w:rsidR="00BD69E0">
        <w:t xml:space="preserve">(number three) </w:t>
      </w:r>
      <w:r w:rsidR="00CE6021">
        <w:t xml:space="preserve">and assisting to discover and </w:t>
      </w:r>
      <w:r w:rsidR="00C442BC">
        <w:t>populate the website</w:t>
      </w:r>
      <w:r w:rsidR="00585CBF">
        <w:t xml:space="preserve"> with people g</w:t>
      </w:r>
      <w:r w:rsidR="00C442BC">
        <w:t>roups</w:t>
      </w:r>
      <w:r w:rsidR="00BD69E0">
        <w:t xml:space="preserve"> (number four)</w:t>
      </w:r>
      <w:r w:rsidR="00C442BC">
        <w:t>.</w:t>
      </w:r>
    </w:p>
    <w:p w14:paraId="01AF29A7" w14:textId="77777777" w:rsidR="007E2023" w:rsidRDefault="007E2023" w:rsidP="006B35CE"/>
    <w:p w14:paraId="37DD8AB0" w14:textId="77777777" w:rsidR="006B35CE" w:rsidRPr="006B35CE" w:rsidRDefault="005E01DF" w:rsidP="005D1B4D">
      <w:pPr>
        <w:ind w:firstLine="720"/>
      </w:pPr>
      <w:r w:rsidRPr="005E01DF">
        <w:t xml:space="preserve">Tier 1 </w:t>
      </w:r>
      <w:r w:rsidR="00B8299D">
        <w:t xml:space="preserve">(Examine) </w:t>
      </w:r>
      <w:r w:rsidRPr="005E01DF">
        <w:t>does not claim to be definitive or exhaustive of all tha</w:t>
      </w:r>
      <w:r w:rsidR="00B8299D">
        <w:t>t is involved in finding people groups</w:t>
      </w:r>
      <w:r w:rsidRPr="005E01DF">
        <w:t xml:space="preserve"> dispersed throughout </w:t>
      </w:r>
      <w:r w:rsidR="00B8299D">
        <w:t>North America</w:t>
      </w:r>
      <w:r w:rsidRPr="005E01DF">
        <w:t>.  Instead, it is only a step in sifting through the most common public sources in an effort to provide a more targeted approach to </w:t>
      </w:r>
      <w:hyperlink r:id="rId11" w:history="1">
        <w:r w:rsidR="00B8299D">
          <w:rPr>
            <w:rStyle w:val="Hyperlink"/>
            <w:bCs/>
            <w:color w:val="auto"/>
            <w:u w:val="none"/>
          </w:rPr>
          <w:t>e</w:t>
        </w:r>
        <w:r w:rsidRPr="00B8299D">
          <w:rPr>
            <w:rStyle w:val="Hyperlink"/>
            <w:bCs/>
            <w:color w:val="auto"/>
            <w:u w:val="none"/>
          </w:rPr>
          <w:t>ncounter</w:t>
        </w:r>
      </w:hyperlink>
      <w:r w:rsidRPr="005E01DF">
        <w:t> people groups</w:t>
      </w:r>
      <w:r w:rsidR="00B8299D">
        <w:t xml:space="preserve"> and conduct Tier 2 research</w:t>
      </w:r>
      <w:r w:rsidRPr="005E01DF">
        <w:t>.</w:t>
      </w:r>
    </w:p>
    <w:p w14:paraId="491E636C" w14:textId="77777777" w:rsidR="005E01DF" w:rsidRDefault="005E01DF" w:rsidP="005E01DF"/>
    <w:p w14:paraId="2DD8FCC7" w14:textId="77777777" w:rsidR="007E2023" w:rsidRDefault="00B8299D" w:rsidP="005D1B4D">
      <w:pPr>
        <w:ind w:firstLine="720"/>
      </w:pPr>
      <w:r>
        <w:t>Tier 2 (Encounter) seeks to discover</w:t>
      </w:r>
      <w:r w:rsidR="006B35CE" w:rsidRPr="006B35CE">
        <w:t xml:space="preserve"> the specific peo</w:t>
      </w:r>
      <w:r>
        <w:t xml:space="preserve">ple groups who reside within </w:t>
      </w:r>
      <w:r w:rsidR="006B35CE" w:rsidRPr="006B35CE">
        <w:t>specific locale</w:t>
      </w:r>
      <w:r>
        <w:t xml:space="preserve">s.   It </w:t>
      </w:r>
      <w:r w:rsidR="006B35CE" w:rsidRPr="006B35CE">
        <w:t xml:space="preserve">seeks to </w:t>
      </w:r>
      <w:r>
        <w:t>answer se</w:t>
      </w:r>
      <w:r w:rsidR="008B7A24">
        <w:t>veral relevant questions (</w:t>
      </w:r>
      <w:r w:rsidR="006B35CE" w:rsidRPr="006B35CE">
        <w:t>the existence</w:t>
      </w:r>
      <w:r>
        <w:t xml:space="preserve"> of </w:t>
      </w:r>
      <w:r w:rsidR="008B7A24">
        <w:t>a people group</w:t>
      </w:r>
      <w:r w:rsidR="006B35CE" w:rsidRPr="006B35CE">
        <w:t xml:space="preserve">, </w:t>
      </w:r>
      <w:r w:rsidR="008B7A24">
        <w:t xml:space="preserve">their </w:t>
      </w:r>
      <w:r w:rsidR="006B35CE" w:rsidRPr="006B35CE">
        <w:t xml:space="preserve">demographic size, </w:t>
      </w:r>
      <w:r w:rsidR="008B7A24">
        <w:t xml:space="preserve">their </w:t>
      </w:r>
      <w:r w:rsidR="006B35CE" w:rsidRPr="006B35CE">
        <w:t xml:space="preserve">engagement status, </w:t>
      </w:r>
      <w:r w:rsidR="008B7A24">
        <w:t xml:space="preserve">their religious affiliation, and the evangelical presence, if any, </w:t>
      </w:r>
      <w:r w:rsidR="006B35CE" w:rsidRPr="006B35CE">
        <w:t>among people groups</w:t>
      </w:r>
      <w:r w:rsidR="008B7A24">
        <w:t>)</w:t>
      </w:r>
      <w:r w:rsidR="006B35CE" w:rsidRPr="006B35CE">
        <w:t xml:space="preserve"> through a variety of means and methods.  </w:t>
      </w:r>
      <w:r>
        <w:t>T</w:t>
      </w:r>
      <w:r w:rsidR="00294A49">
        <w:t xml:space="preserve">hose leading the initiative </w:t>
      </w:r>
      <w:r>
        <w:t>prov</w:t>
      </w:r>
      <w:r w:rsidR="00294A49">
        <w:t xml:space="preserve">ide consultation, </w:t>
      </w:r>
      <w:r>
        <w:t>workshops</w:t>
      </w:r>
      <w:r w:rsidR="00294A49">
        <w:t>,</w:t>
      </w:r>
      <w:r>
        <w:t xml:space="preserve"> and webinar training</w:t>
      </w:r>
      <w:r w:rsidR="00294A49">
        <w:t>s</w:t>
      </w:r>
      <w:r>
        <w:t xml:space="preserve"> on </w:t>
      </w:r>
      <w:r w:rsidR="006B35CE" w:rsidRPr="006B35CE">
        <w:t xml:space="preserve">how to </w:t>
      </w:r>
      <w:r>
        <w:t xml:space="preserve">make objective observations, </w:t>
      </w:r>
      <w:r w:rsidR="006B35CE" w:rsidRPr="006B35CE">
        <w:t>ask culturally sensiti</w:t>
      </w:r>
      <w:r>
        <w:t xml:space="preserve">ve questions, and find the </w:t>
      </w:r>
      <w:r w:rsidR="008B7A24">
        <w:t xml:space="preserve">answers to these </w:t>
      </w:r>
      <w:r>
        <w:t>most relevant</w:t>
      </w:r>
      <w:r w:rsidR="008B7A24">
        <w:t xml:space="preserve"> questions.   </w:t>
      </w:r>
      <w:r w:rsidR="005E01DF" w:rsidRPr="005E01DF">
        <w:t xml:space="preserve">Obviously, </w:t>
      </w:r>
      <w:r>
        <w:t xml:space="preserve">Tier 2 (Encounter) research </w:t>
      </w:r>
      <w:r w:rsidR="005E01DF" w:rsidRPr="005E01DF">
        <w:t>validates or discredits the accuracy o</w:t>
      </w:r>
      <w:r>
        <w:t xml:space="preserve">f information unearthed </w:t>
      </w:r>
      <w:r w:rsidR="005E01DF" w:rsidRPr="005E01DF">
        <w:t>in</w:t>
      </w:r>
      <w:r>
        <w:t xml:space="preserve"> Tier 1 </w:t>
      </w:r>
      <w:r w:rsidRPr="00B8299D">
        <w:t>(</w:t>
      </w:r>
      <w:r w:rsidR="005E01DF" w:rsidRPr="00B8299D">
        <w:rPr>
          <w:bCs/>
        </w:rPr>
        <w:t>Examine)</w:t>
      </w:r>
      <w:r w:rsidRPr="00B8299D">
        <w:rPr>
          <w:bCs/>
        </w:rPr>
        <w:t xml:space="preserve"> research</w:t>
      </w:r>
      <w:r>
        <w:t>.</w:t>
      </w:r>
    </w:p>
    <w:p w14:paraId="78663043" w14:textId="77777777" w:rsidR="007E2023" w:rsidRDefault="007E2023" w:rsidP="005E01DF"/>
    <w:p w14:paraId="03566F9B" w14:textId="13BC49AD" w:rsidR="005E01DF" w:rsidRDefault="007E2023" w:rsidP="005D1B4D">
      <w:pPr>
        <w:ind w:firstLine="720"/>
      </w:pPr>
      <w:r>
        <w:t xml:space="preserve">The initiative </w:t>
      </w:r>
      <w:r w:rsidR="00294A49">
        <w:t xml:space="preserve">predominantly </w:t>
      </w:r>
      <w:r>
        <w:t xml:space="preserve">relies upon on site </w:t>
      </w:r>
      <w:r w:rsidR="00BD69E0">
        <w:t>individuals</w:t>
      </w:r>
      <w:r w:rsidR="00585CBF">
        <w:t xml:space="preserve">, </w:t>
      </w:r>
      <w:r>
        <w:t xml:space="preserve">field researchers, editors, and moderators to provide pinpoint markers of people groups within their specific </w:t>
      </w:r>
      <w:r w:rsidR="008F5D22">
        <w:t>metro area</w:t>
      </w:r>
      <w:r>
        <w:t>.   For registered users, they are then</w:t>
      </w:r>
      <w:r w:rsidR="00C07863">
        <w:t xml:space="preserve"> able to view which people groups are engaged a</w:t>
      </w:r>
      <w:r w:rsidR="005D1B4D">
        <w:t>nd which ones are not engaged.</w:t>
      </w:r>
      <w:r w:rsidR="00CE6021">
        <w:t xml:space="preserve">   They also are able to have a better understanding of the strategic church planting needs among people groups within their lo</w:t>
      </w:r>
      <w:r w:rsidR="00C442BC">
        <w:t>cale or other locations within North America.</w:t>
      </w:r>
    </w:p>
    <w:p w14:paraId="26044B20" w14:textId="77777777" w:rsidR="005E01DF" w:rsidRPr="006B35CE" w:rsidRDefault="005E01DF" w:rsidP="005E01DF"/>
    <w:p w14:paraId="0DC2DED9" w14:textId="0074EAA4" w:rsidR="005E01DF" w:rsidRPr="00CB181A" w:rsidRDefault="008B7A24" w:rsidP="005D1B4D">
      <w:pPr>
        <w:ind w:firstLine="720"/>
        <w:rPr>
          <w:bCs/>
        </w:rPr>
      </w:pPr>
      <w:r>
        <w:rPr>
          <w:bCs/>
        </w:rPr>
        <w:t>Tier 3</w:t>
      </w:r>
      <w:r w:rsidRPr="008B7A24">
        <w:rPr>
          <w:bCs/>
        </w:rPr>
        <w:t xml:space="preserve"> (Engage) is </w:t>
      </w:r>
      <w:r>
        <w:rPr>
          <w:bCs/>
        </w:rPr>
        <w:t xml:space="preserve">not so much a research methodology as it is </w:t>
      </w:r>
      <w:r w:rsidRPr="008B7A24">
        <w:rPr>
          <w:bCs/>
        </w:rPr>
        <w:t xml:space="preserve">the </w:t>
      </w:r>
      <w:r w:rsidR="006B35CE" w:rsidRPr="006B35CE">
        <w:t xml:space="preserve">end vision </w:t>
      </w:r>
      <w:r>
        <w:t xml:space="preserve">of the initiative.   </w:t>
      </w:r>
      <w:r w:rsidRPr="005D1B4D">
        <w:rPr>
          <w:i/>
        </w:rPr>
        <w:t>The initiative maintains that “</w:t>
      </w:r>
      <w:r w:rsidRPr="005D1B4D">
        <w:rPr>
          <w:bCs/>
          <w:i/>
        </w:rPr>
        <w:t>If mapping and researching does not lead to engagement and church planting, then it is not good mapping and researching.”</w:t>
      </w:r>
      <w:r w:rsidR="00C07863">
        <w:rPr>
          <w:bCs/>
        </w:rPr>
        <w:t xml:space="preserve">  That is the purpose </w:t>
      </w:r>
      <w:r w:rsidR="008F5D22">
        <w:rPr>
          <w:bCs/>
        </w:rPr>
        <w:t xml:space="preserve">of </w:t>
      </w:r>
      <w:r w:rsidR="00C07863">
        <w:rPr>
          <w:bCs/>
        </w:rPr>
        <w:t>pinpointing people groups as either engaged or unengaged</w:t>
      </w:r>
      <w:r w:rsidRPr="008B7A24">
        <w:rPr>
          <w:bCs/>
        </w:rPr>
        <w:t xml:space="preserve"> </w:t>
      </w:r>
      <w:r w:rsidR="00CB181A">
        <w:rPr>
          <w:bCs/>
        </w:rPr>
        <w:t xml:space="preserve">during Tier 2 (Encounter).  </w:t>
      </w:r>
      <w:r>
        <w:rPr>
          <w:bCs/>
        </w:rPr>
        <w:t xml:space="preserve">Tier 3 </w:t>
      </w:r>
      <w:r>
        <w:t>h</w:t>
      </w:r>
      <w:r w:rsidR="00C07863">
        <w:t>elp</w:t>
      </w:r>
      <w:r w:rsidR="00CB181A">
        <w:t>s</w:t>
      </w:r>
      <w:r w:rsidR="00C07863">
        <w:t xml:space="preserve"> evangelicals</w:t>
      </w:r>
      <w:r>
        <w:t xml:space="preserve"> </w:t>
      </w:r>
      <w:r w:rsidR="005E01DF" w:rsidRPr="005E01DF">
        <w:t xml:space="preserve">network with others who are engaging the same or similar people groups. </w:t>
      </w:r>
      <w:r>
        <w:t xml:space="preserve"> </w:t>
      </w:r>
      <w:r w:rsidR="005E01DF" w:rsidRPr="005E01DF">
        <w:t xml:space="preserve">In so doing, </w:t>
      </w:r>
      <w:r w:rsidR="00CB181A">
        <w:t>these very same evangelicals</w:t>
      </w:r>
      <w:r w:rsidR="00585CBF">
        <w:t xml:space="preserve"> </w:t>
      </w:r>
      <w:r>
        <w:t>s</w:t>
      </w:r>
      <w:r w:rsidR="005E01DF" w:rsidRPr="005E01DF">
        <w:t xml:space="preserve">hare evangelistic and church planting </w:t>
      </w:r>
      <w:r w:rsidR="00294A49">
        <w:t xml:space="preserve">resources </w:t>
      </w:r>
      <w:r>
        <w:t xml:space="preserve">that </w:t>
      </w:r>
      <w:r w:rsidR="00294A49">
        <w:t>are</w:t>
      </w:r>
      <w:r>
        <w:t xml:space="preserve"> effective in </w:t>
      </w:r>
      <w:r w:rsidR="005E01DF" w:rsidRPr="005E01DF">
        <w:t>evangelizing, disciple-making, leader training, and chur</w:t>
      </w:r>
      <w:r>
        <w:t>ch plantin</w:t>
      </w:r>
      <w:r w:rsidR="00CB181A">
        <w:t>g among a specific people group in their metro area.</w:t>
      </w:r>
      <w:r w:rsidR="005D1B4D">
        <w:t xml:space="preserve"> </w:t>
      </w:r>
    </w:p>
    <w:p w14:paraId="07EBE49B" w14:textId="77777777" w:rsidR="001D1EC1" w:rsidRDefault="001D1EC1"/>
    <w:p w14:paraId="4C2BB859" w14:textId="77777777" w:rsidR="005D1B4D" w:rsidRDefault="005D1B4D"/>
    <w:p w14:paraId="7FADC381" w14:textId="77777777" w:rsidR="001410A8" w:rsidRPr="005D1B4D" w:rsidRDefault="001D1EC1" w:rsidP="001410A8">
      <w:pPr>
        <w:jc w:val="center"/>
        <w:rPr>
          <w:b/>
        </w:rPr>
      </w:pPr>
      <w:r w:rsidRPr="005D1B4D">
        <w:rPr>
          <w:b/>
        </w:rPr>
        <w:t>Challenges</w:t>
      </w:r>
      <w:r w:rsidR="00C07863" w:rsidRPr="005D1B4D">
        <w:rPr>
          <w:b/>
        </w:rPr>
        <w:t xml:space="preserve"> Faced</w:t>
      </w:r>
    </w:p>
    <w:p w14:paraId="48322AB7" w14:textId="77777777" w:rsidR="001410A8" w:rsidRDefault="001410A8" w:rsidP="001410A8"/>
    <w:p w14:paraId="479D9C40" w14:textId="02536CC9" w:rsidR="0032255E" w:rsidRDefault="001B3DDC" w:rsidP="005D1B4D">
      <w:pPr>
        <w:ind w:firstLine="720"/>
      </w:pPr>
      <w:r w:rsidRPr="00B64CCB">
        <w:t>Since the initiative relies</w:t>
      </w:r>
      <w:r w:rsidR="00301A7C" w:rsidRPr="00B64CCB">
        <w:t xml:space="preserve"> upon collaboration</w:t>
      </w:r>
      <w:r w:rsidR="00994D0F">
        <w:t xml:space="preserve"> with others and </w:t>
      </w:r>
      <w:r w:rsidR="008B3403">
        <w:t xml:space="preserve">the expectation that </w:t>
      </w:r>
      <w:r w:rsidR="00994D0F">
        <w:t>they</w:t>
      </w:r>
      <w:r w:rsidRPr="00B64CCB">
        <w:t xml:space="preserve"> </w:t>
      </w:r>
      <w:r w:rsidR="008B3403">
        <w:t xml:space="preserve">will </w:t>
      </w:r>
      <w:r w:rsidRPr="00B64CCB">
        <w:t>e</w:t>
      </w:r>
      <w:r w:rsidR="00D124EA" w:rsidRPr="00B64CCB">
        <w:t xml:space="preserve">nter data into the </w:t>
      </w:r>
      <w:r w:rsidR="00301A7C" w:rsidRPr="00B64CCB">
        <w:t xml:space="preserve">peoplegroups.info </w:t>
      </w:r>
      <w:r w:rsidR="00D124EA" w:rsidRPr="00B64CCB">
        <w:t>website</w:t>
      </w:r>
      <w:r w:rsidR="008B3403">
        <w:t xml:space="preserve">, </w:t>
      </w:r>
      <w:r w:rsidR="00994D0F">
        <w:t>a challenge is found regarding the administration of such activity.</w:t>
      </w:r>
      <w:r w:rsidR="008B3403">
        <w:t xml:space="preserve"> </w:t>
      </w:r>
      <w:r w:rsidR="00D124EA" w:rsidRPr="00B64CCB">
        <w:t xml:space="preserve"> Conversely, this same challenge</w:t>
      </w:r>
      <w:r w:rsidR="008B3403">
        <w:t xml:space="preserve"> </w:t>
      </w:r>
      <w:r w:rsidR="00D124EA" w:rsidRPr="00B64CCB">
        <w:t>strength</w:t>
      </w:r>
      <w:r w:rsidR="00D21C2A">
        <w:t>ens</w:t>
      </w:r>
      <w:r w:rsidR="00301A7C" w:rsidRPr="00B64CCB">
        <w:t xml:space="preserve"> the initiative</w:t>
      </w:r>
      <w:r w:rsidR="00D21C2A">
        <w:t xml:space="preserve"> </w:t>
      </w:r>
      <w:r w:rsidR="00F846BE">
        <w:t>in</w:t>
      </w:r>
      <w:r w:rsidR="00D21C2A">
        <w:t xml:space="preserve"> that the data gathered comes from on-site field </w:t>
      </w:r>
      <w:r w:rsidR="00D21C2A">
        <w:lastRenderedPageBreak/>
        <w:t>research.   Collaboration also empowers local initiatives to take ownership in engaging the locally identified</w:t>
      </w:r>
      <w:r w:rsidR="008B3403">
        <w:t xml:space="preserve"> </w:t>
      </w:r>
      <w:r w:rsidR="00BD69E0" w:rsidRPr="00B64CCB">
        <w:t>unreached-</w:t>
      </w:r>
      <w:r w:rsidR="00D124EA" w:rsidRPr="00B64CCB">
        <w:t>unengaged people groups</w:t>
      </w:r>
      <w:r w:rsidR="00D21C2A">
        <w:t>.</w:t>
      </w:r>
      <w:r w:rsidR="00D124EA" w:rsidRPr="00B64CCB">
        <w:t xml:space="preserve"> </w:t>
      </w:r>
      <w:r w:rsidR="00D124EA">
        <w:t xml:space="preserve"> So, relying upon evangelical volunteers </w:t>
      </w:r>
      <w:r w:rsidR="00301A7C">
        <w:t xml:space="preserve">becomes </w:t>
      </w:r>
      <w:r w:rsidR="00D124EA">
        <w:t xml:space="preserve">an </w:t>
      </w:r>
      <w:r w:rsidR="00301A7C">
        <w:t xml:space="preserve">uncontrollable in whether </w:t>
      </w:r>
      <w:r w:rsidR="00D124EA">
        <w:t xml:space="preserve">new people groups will </w:t>
      </w:r>
      <w:r w:rsidR="00301A7C">
        <w:t>be identified and</w:t>
      </w:r>
      <w:r w:rsidR="00D124EA">
        <w:t xml:space="preserve"> added to the peoplegroups.info website</w:t>
      </w:r>
      <w:r w:rsidR="00301A7C">
        <w:t>.</w:t>
      </w:r>
    </w:p>
    <w:p w14:paraId="04802110" w14:textId="77777777" w:rsidR="0032255E" w:rsidRDefault="0032255E" w:rsidP="001410A8"/>
    <w:p w14:paraId="4281262C" w14:textId="7136D967" w:rsidR="001C2CA5" w:rsidRDefault="00FF4083" w:rsidP="004B3599">
      <w:pPr>
        <w:ind w:firstLine="720"/>
      </w:pPr>
      <w:r>
        <w:t>Another challenge</w:t>
      </w:r>
      <w:r w:rsidR="00301A7C">
        <w:t xml:space="preserve"> of the initiative is c</w:t>
      </w:r>
      <w:r w:rsidR="001C2CA5">
        <w:t>reate awareness</w:t>
      </w:r>
      <w:r w:rsidR="00301A7C">
        <w:t xml:space="preserve"> of the changes that are taking place throughout the </w:t>
      </w:r>
      <w:r w:rsidR="00BD69E0">
        <w:t>United States</w:t>
      </w:r>
      <w:r w:rsidR="00301A7C">
        <w:t xml:space="preserve">.  </w:t>
      </w:r>
      <w:r w:rsidR="00C75737">
        <w:t>As one participant</w:t>
      </w:r>
      <w:r w:rsidR="00BD69E0">
        <w:t xml:space="preserve"> remarked</w:t>
      </w:r>
      <w:r w:rsidR="0032255E">
        <w:t>, “After being involved, I now realize how ignorant I was on the diversity and number of people groups located throughout the USA</w:t>
      </w:r>
      <w:r w:rsidR="00301A7C">
        <w:t>.</w:t>
      </w:r>
      <w:r w:rsidR="0032255E">
        <w:t xml:space="preserve">” </w:t>
      </w:r>
      <w:r w:rsidR="00301A7C">
        <w:t xml:space="preserve"> </w:t>
      </w:r>
      <w:r w:rsidR="00C75737">
        <w:t>An involved</w:t>
      </w:r>
      <w:r w:rsidR="00BD69E0">
        <w:t xml:space="preserve"> pastor </w:t>
      </w:r>
      <w:r w:rsidR="00C75737">
        <w:t>commented that the initiative “</w:t>
      </w:r>
      <w:r w:rsidR="0032255E">
        <w:t>reinforces and evaluates how we go about reaching people in the USA.   It means we have to change and that is not going to be easy</w:t>
      </w:r>
      <w:r w:rsidR="00301A7C">
        <w:t>.</w:t>
      </w:r>
      <w:r w:rsidR="0032255E">
        <w:t>”</w:t>
      </w:r>
    </w:p>
    <w:p w14:paraId="0DA12F9C" w14:textId="77777777" w:rsidR="00FF4083" w:rsidRDefault="00FF4083" w:rsidP="004B3599">
      <w:pPr>
        <w:ind w:firstLine="720"/>
      </w:pPr>
    </w:p>
    <w:p w14:paraId="7BAC32E8" w14:textId="4C9AFF09" w:rsidR="00FF4083" w:rsidRDefault="00FF4083" w:rsidP="004B3599">
      <w:pPr>
        <w:ind w:firstLine="720"/>
      </w:pPr>
      <w:r w:rsidRPr="00B64CCB">
        <w:t xml:space="preserve">Culture often tricks us, due to subtle changes around us.   As such, we often </w:t>
      </w:r>
      <w:r w:rsidR="008B3403">
        <w:t>become familiar</w:t>
      </w:r>
      <w:r w:rsidRPr="00B64CCB">
        <w:t xml:space="preserve"> </w:t>
      </w:r>
      <w:r w:rsidR="00432BE9" w:rsidRPr="00B64CCB">
        <w:t xml:space="preserve">to our </w:t>
      </w:r>
      <w:r w:rsidRPr="00B64CCB">
        <w:t xml:space="preserve">surroundings, and miss </w:t>
      </w:r>
      <w:r w:rsidR="00432BE9" w:rsidRPr="00B64CCB">
        <w:t xml:space="preserve">the neighbors who have moved </w:t>
      </w:r>
      <w:r w:rsidR="00C75737" w:rsidRPr="00B64CCB">
        <w:t>into our communities</w:t>
      </w:r>
      <w:r w:rsidRPr="00B64CCB">
        <w:t xml:space="preserve">.   We </w:t>
      </w:r>
      <w:r w:rsidR="00432BE9" w:rsidRPr="00B64CCB">
        <w:t xml:space="preserve">might </w:t>
      </w:r>
      <w:r w:rsidR="00D3545B">
        <w:t xml:space="preserve">notice </w:t>
      </w:r>
      <w:r w:rsidR="00432BE9" w:rsidRPr="00B64CCB">
        <w:t xml:space="preserve">the presence of new neighbors but at the same time treat them as </w:t>
      </w:r>
      <w:r w:rsidR="00585CBF" w:rsidRPr="00B64CCB">
        <w:t xml:space="preserve">strangers </w:t>
      </w:r>
      <w:r w:rsidR="00432BE9" w:rsidRPr="00B64CCB">
        <w:t xml:space="preserve">doing </w:t>
      </w:r>
      <w:r w:rsidR="00585CBF" w:rsidRPr="00B64CCB">
        <w:t xml:space="preserve">our </w:t>
      </w:r>
      <w:r w:rsidR="00432BE9" w:rsidRPr="00B64CCB">
        <w:t>business as usual.</w:t>
      </w:r>
    </w:p>
    <w:p w14:paraId="6FA24B23" w14:textId="77777777" w:rsidR="001C2CA5" w:rsidRDefault="001C2CA5" w:rsidP="001410A8"/>
    <w:p w14:paraId="5D785C62" w14:textId="7A9B6E11" w:rsidR="00830803" w:rsidRDefault="00680215" w:rsidP="0022489F">
      <w:pPr>
        <w:ind w:firstLine="720"/>
      </w:pPr>
      <w:r>
        <w:t>Probably the greatest challenge is helping those involved and the church</w:t>
      </w:r>
      <w:r w:rsidR="0022489F">
        <w:t xml:space="preserve"> </w:t>
      </w:r>
      <w:r w:rsidR="00830803">
        <w:t xml:space="preserve">to go </w:t>
      </w:r>
      <w:r w:rsidR="0022489F">
        <w:t xml:space="preserve">beyond </w:t>
      </w:r>
      <w:r w:rsidR="00830803">
        <w:t xml:space="preserve">labeling people groups by </w:t>
      </w:r>
      <w:r w:rsidR="0022489F">
        <w:t xml:space="preserve">nationality.  </w:t>
      </w:r>
      <w:r>
        <w:t>Even within this paper, we have spoken of the nations that are now within our nation</w:t>
      </w:r>
      <w:r w:rsidR="0022489F">
        <w:t xml:space="preserve"> as though those nations consti</w:t>
      </w:r>
      <w:r w:rsidR="00830803">
        <w:t>tute specific people groups.</w:t>
      </w:r>
    </w:p>
    <w:p w14:paraId="6F2E32B8" w14:textId="77777777" w:rsidR="00830803" w:rsidRDefault="00830803" w:rsidP="0022489F">
      <w:pPr>
        <w:ind w:firstLine="720"/>
      </w:pPr>
    </w:p>
    <w:p w14:paraId="5C9984CC" w14:textId="4912B5B5" w:rsidR="00432BE9" w:rsidRDefault="00680215" w:rsidP="0022489F">
      <w:pPr>
        <w:ind w:firstLine="720"/>
      </w:pPr>
      <w:r>
        <w:t xml:space="preserve">There are </w:t>
      </w:r>
      <w:r w:rsidR="0022489F">
        <w:t>very</w:t>
      </w:r>
      <w:r w:rsidR="00947CF2">
        <w:t xml:space="preserve"> </w:t>
      </w:r>
      <w:r>
        <w:t>few homogenous nations</w:t>
      </w:r>
      <w:r w:rsidR="0022489F">
        <w:t xml:space="preserve">, where </w:t>
      </w:r>
      <w:r w:rsidR="00947CF2">
        <w:t xml:space="preserve">the name of the </w:t>
      </w:r>
      <w:r>
        <w:t>nation is a</w:t>
      </w:r>
      <w:r w:rsidR="00947CF2">
        <w:t>lso the name of a</w:t>
      </w:r>
      <w:r>
        <w:t xml:space="preserve"> people group.  </w:t>
      </w:r>
      <w:r w:rsidR="00947CF2">
        <w:t xml:space="preserve"> </w:t>
      </w:r>
      <w:r w:rsidR="00830803">
        <w:t xml:space="preserve">As an example, </w:t>
      </w:r>
      <w:r w:rsidR="00B64CCB">
        <w:t xml:space="preserve">Japan, </w:t>
      </w:r>
      <w:r w:rsidR="00830803">
        <w:t>k</w:t>
      </w:r>
      <w:r w:rsidR="0022489F">
        <w:t>nown for being one of the most homogeneous nations</w:t>
      </w:r>
      <w:r w:rsidR="00830803">
        <w:t xml:space="preserve"> on earth</w:t>
      </w:r>
      <w:r w:rsidR="0022489F">
        <w:t xml:space="preserve">, is home to the ethno-linguistic people group known as </w:t>
      </w:r>
      <w:r>
        <w:t>Japanese</w:t>
      </w:r>
      <w:r w:rsidR="00432BE9">
        <w:t xml:space="preserve">, which </w:t>
      </w:r>
      <w:r w:rsidR="00830803">
        <w:t>constitute</w:t>
      </w:r>
      <w:r w:rsidR="00432BE9">
        <w:t>s</w:t>
      </w:r>
      <w:r w:rsidR="00830803">
        <w:t xml:space="preserve"> the majority </w:t>
      </w:r>
      <w:r w:rsidR="00432BE9">
        <w:t xml:space="preserve">of </w:t>
      </w:r>
      <w:r w:rsidR="00B64CCB">
        <w:t xml:space="preserve">the country’s </w:t>
      </w:r>
      <w:r w:rsidR="00830803">
        <w:t>population</w:t>
      </w:r>
      <w:r w:rsidR="00432BE9">
        <w:t>.</w:t>
      </w:r>
    </w:p>
    <w:p w14:paraId="7406713D" w14:textId="77777777" w:rsidR="00432BE9" w:rsidRDefault="00432BE9" w:rsidP="0022489F">
      <w:pPr>
        <w:ind w:firstLine="720"/>
      </w:pPr>
    </w:p>
    <w:p w14:paraId="456BE7D6" w14:textId="6DD1AE61" w:rsidR="0022489F" w:rsidRDefault="00680215" w:rsidP="00432BE9">
      <w:pPr>
        <w:ind w:firstLine="720"/>
      </w:pPr>
      <w:r>
        <w:t>Ho</w:t>
      </w:r>
      <w:r w:rsidR="00947CF2">
        <w:t xml:space="preserve">wever, </w:t>
      </w:r>
      <w:r w:rsidR="0022489F">
        <w:t>no</w:t>
      </w:r>
      <w:r w:rsidR="00830803">
        <w:t xml:space="preserve">t all people in </w:t>
      </w:r>
      <w:r>
        <w:t>Japan</w:t>
      </w:r>
      <w:r w:rsidR="0022489F">
        <w:t xml:space="preserve"> would identify as Japanese</w:t>
      </w:r>
      <w:r w:rsidR="00432BE9">
        <w:t xml:space="preserve">.  </w:t>
      </w:r>
      <w:r w:rsidR="00830803">
        <w:t xml:space="preserve">Still very much in the nation of Japan, </w:t>
      </w:r>
      <w:r w:rsidR="0022489F">
        <w:t>t</w:t>
      </w:r>
      <w:r w:rsidR="00830803">
        <w:t xml:space="preserve">he Ryukyu Islands </w:t>
      </w:r>
      <w:r w:rsidR="0022489F" w:rsidRPr="0022489F">
        <w:t>form a culturally import</w:t>
      </w:r>
      <w:r w:rsidR="00830803">
        <w:t>ant bridge between Kansai-Osaka</w:t>
      </w:r>
      <w:r w:rsidR="0022489F" w:rsidRPr="0022489F">
        <w:t xml:space="preserve"> and Taiwan. </w:t>
      </w:r>
      <w:r w:rsidR="00830803">
        <w:t xml:space="preserve"> </w:t>
      </w:r>
      <w:r w:rsidR="0022489F" w:rsidRPr="0022489F">
        <w:t>The Islands consist of two prefectures, Kagoshima and Okinawa and comprise over one hundred small subtropical islands.</w:t>
      </w:r>
      <w:r w:rsidR="00876F57">
        <w:t xml:space="preserve">  This area of Japan is the home of </w:t>
      </w:r>
      <w:r w:rsidR="00830803">
        <w:t>twelve distinct</w:t>
      </w:r>
      <w:r w:rsidR="00876F57">
        <w:t xml:space="preserve"> ethno-linguistic people groups each </w:t>
      </w:r>
      <w:r w:rsidR="00830803">
        <w:t>speak</w:t>
      </w:r>
      <w:r w:rsidR="00876F57">
        <w:t>ing</w:t>
      </w:r>
      <w:r w:rsidR="00830803">
        <w:t xml:space="preserve"> another language </w:t>
      </w:r>
      <w:r w:rsidR="00762543">
        <w:t xml:space="preserve">at home besides Japanese </w:t>
      </w:r>
      <w:r w:rsidR="00830803">
        <w:t>and also practic</w:t>
      </w:r>
      <w:r w:rsidR="00876F57">
        <w:t>ing</w:t>
      </w:r>
      <w:r w:rsidR="00830803">
        <w:t xml:space="preserve"> uniquely different socio-cultural-religious rituals from the majority</w:t>
      </w:r>
      <w:r w:rsidR="00432BE9">
        <w:t xml:space="preserve"> people group</w:t>
      </w:r>
      <w:r w:rsidR="00830803">
        <w:t>.</w:t>
      </w:r>
    </w:p>
    <w:p w14:paraId="5EDF34B9" w14:textId="77777777" w:rsidR="00616708" w:rsidRDefault="00616708" w:rsidP="00432BE9">
      <w:pPr>
        <w:ind w:firstLine="720"/>
      </w:pPr>
    </w:p>
    <w:p w14:paraId="2EE670FC" w14:textId="335416B9" w:rsidR="00616708" w:rsidRDefault="00B64CCB" w:rsidP="00432BE9">
      <w:pPr>
        <w:ind w:firstLine="720"/>
      </w:pPr>
      <w:r>
        <w:t>The United States is similar</w:t>
      </w:r>
      <w:r w:rsidR="00616708">
        <w:t xml:space="preserve">.  Doctors, restaurant workers, and others all cross our paths and we can easily fail to notice the differences that exist between these peoples.  We can fail to realize that many are speaking as their primary language at home </w:t>
      </w:r>
      <w:r>
        <w:t>a</w:t>
      </w:r>
      <w:r w:rsidR="00616708">
        <w:t xml:space="preserve"> language other than English.  Moreover, </w:t>
      </w:r>
      <w:r w:rsidR="00762543">
        <w:t xml:space="preserve">we can fail to </w:t>
      </w:r>
      <w:r>
        <w:t>recognize</w:t>
      </w:r>
      <w:r w:rsidR="00762543">
        <w:t xml:space="preserve"> that </w:t>
      </w:r>
      <w:r w:rsidR="00616708">
        <w:t>they are adhering to and practicing uniquely different socio-cultural-religious values.</w:t>
      </w:r>
      <w:r w:rsidR="00762543">
        <w:t xml:space="preserve">   </w:t>
      </w:r>
      <w:r w:rsidR="00762543" w:rsidRPr="00B64CCB">
        <w:t xml:space="preserve">Even a casual glance at the number of points of interest already entered </w:t>
      </w:r>
      <w:r w:rsidRPr="00B64CCB">
        <w:t>into</w:t>
      </w:r>
      <w:r w:rsidR="00762543" w:rsidRPr="00B64CCB">
        <w:t xml:space="preserve"> peoplegroups.info reveals </w:t>
      </w:r>
      <w:r w:rsidRPr="00B64CCB">
        <w:t xml:space="preserve">that </w:t>
      </w:r>
      <w:r w:rsidR="00762543" w:rsidRPr="00B64CCB">
        <w:t>major lines of demarcation do exist between peoples, all pointing to a diversity of people groups.</w:t>
      </w:r>
      <w:r w:rsidR="00D3545B">
        <w:t xml:space="preserve">  For instance, during just the first eight months, people have entered over 5000 ethnic points of interest (e.g. 210 Islamic Mosques, 1191 Buddhist Temples, 323 Hindu Temples, etc.).  Each month </w:t>
      </w:r>
      <w:r w:rsidR="00D3545B">
        <w:lastRenderedPageBreak/>
        <w:t xml:space="preserve">more ethnic points of interest are entered, all revealing diversity within specific locales. </w:t>
      </w:r>
    </w:p>
    <w:p w14:paraId="03D4FBDB" w14:textId="77777777" w:rsidR="00616708" w:rsidRDefault="00616708" w:rsidP="00432BE9">
      <w:pPr>
        <w:ind w:firstLine="720"/>
      </w:pPr>
    </w:p>
    <w:p w14:paraId="63C3DC61" w14:textId="77228622" w:rsidR="00616708" w:rsidRDefault="00616708" w:rsidP="00432BE9">
      <w:pPr>
        <w:ind w:firstLine="720"/>
      </w:pPr>
      <w:r>
        <w:t xml:space="preserve">In an article published after the 2010 decennial census was released, </w:t>
      </w:r>
      <w:r w:rsidRPr="008B3403">
        <w:rPr>
          <w:i/>
        </w:rPr>
        <w:t xml:space="preserve">US Today </w:t>
      </w:r>
      <w:r>
        <w:t>stated the following,</w:t>
      </w:r>
    </w:p>
    <w:p w14:paraId="740B47DA" w14:textId="77777777" w:rsidR="00616708" w:rsidRDefault="00616708" w:rsidP="00616708">
      <w:pPr>
        <w:ind w:left="720"/>
      </w:pPr>
    </w:p>
    <w:p w14:paraId="13F9968B" w14:textId="30F64109" w:rsidR="00762543" w:rsidRPr="00616708" w:rsidRDefault="00762543" w:rsidP="00616708">
      <w:pPr>
        <w:ind w:left="720"/>
      </w:pPr>
      <w:r w:rsidRPr="00616708">
        <w:t>The end of the first decade of the 21</w:t>
      </w:r>
      <w:r w:rsidRPr="00616708">
        <w:rPr>
          <w:vertAlign w:val="superscript"/>
        </w:rPr>
        <w:t>st</w:t>
      </w:r>
      <w:r w:rsidRPr="00616708">
        <w:t xml:space="preserve"> century marks a turning point in the nation’s social, cultural, geographic, racial and ethnic fabric.   It’s a shift so profound that it reveals an America that seemed unlikely a mere 20 years ago – one that will influence the nation for years to come in everything from who is elected to run the country, states, and cities to what type of </w:t>
      </w:r>
      <w:r w:rsidR="00616708">
        <w:t>houses will be built and where. (</w:t>
      </w:r>
      <w:r w:rsidR="00616708" w:rsidRPr="008B3403">
        <w:rPr>
          <w:i/>
        </w:rPr>
        <w:t>US Today</w:t>
      </w:r>
      <w:r w:rsidR="00616708">
        <w:t>, August 10, 2010)</w:t>
      </w:r>
      <w:r w:rsidRPr="00616708">
        <w:t xml:space="preserve">  </w:t>
      </w:r>
    </w:p>
    <w:p w14:paraId="57B5605F" w14:textId="6FD06B3B" w:rsidR="00830803" w:rsidRDefault="00616708" w:rsidP="00616708">
      <w:pPr>
        <w:ind w:firstLine="720"/>
      </w:pPr>
      <w:r>
        <w:t xml:space="preserve">  </w:t>
      </w:r>
    </w:p>
    <w:p w14:paraId="5BC033C5" w14:textId="008AE2F4" w:rsidR="00C442BC" w:rsidRDefault="00876F57" w:rsidP="00876F57">
      <w:pPr>
        <w:ind w:firstLine="720"/>
      </w:pPr>
      <w:r>
        <w:t>We can easily assume that people from a specific nation identify themselves by their nationality and fail to see the often subtle lines of demarcation that separate one people</w:t>
      </w:r>
      <w:r w:rsidR="00432BE9">
        <w:t xml:space="preserve"> from another.  </w:t>
      </w:r>
      <w:r>
        <w:t xml:space="preserve">In so doing, when we </w:t>
      </w:r>
      <w:r w:rsidR="00432BE9">
        <w:t>engage the people and</w:t>
      </w:r>
      <w:r>
        <w:t xml:space="preserve"> </w:t>
      </w:r>
      <w:r w:rsidR="009B59FE">
        <w:t>communicate the gospel we would</w:t>
      </w:r>
      <w:r w:rsidR="00432BE9">
        <w:t xml:space="preserve"> mis</w:t>
      </w:r>
      <w:r>
        <w:t xml:space="preserve">understand what they </w:t>
      </w:r>
      <w:r w:rsidR="00762543">
        <w:t xml:space="preserve">really </w:t>
      </w:r>
      <w:r>
        <w:t>call themselves, what language</w:t>
      </w:r>
      <w:r w:rsidR="00762543">
        <w:t xml:space="preserve"> they claim as </w:t>
      </w:r>
      <w:r>
        <w:t xml:space="preserve">their mother tongue, and </w:t>
      </w:r>
      <w:r w:rsidR="00762543">
        <w:t xml:space="preserve">what </w:t>
      </w:r>
      <w:r>
        <w:t>unique cultural values</w:t>
      </w:r>
      <w:r w:rsidR="00762543">
        <w:t xml:space="preserve"> they maintain and propagate within their own specific people group</w:t>
      </w:r>
      <w:r>
        <w:t>.</w:t>
      </w:r>
      <w:r w:rsidR="009B59FE">
        <w:t xml:space="preserve"> </w:t>
      </w:r>
      <w:r w:rsidR="00680215">
        <w:t xml:space="preserve"> </w:t>
      </w:r>
    </w:p>
    <w:p w14:paraId="0E4CE61C" w14:textId="778F02F3" w:rsidR="00C07863" w:rsidRDefault="00680215" w:rsidP="00C442BC">
      <w:r>
        <w:t xml:space="preserve">      </w:t>
      </w:r>
    </w:p>
    <w:p w14:paraId="37248136" w14:textId="77777777" w:rsidR="001D1EC1" w:rsidRDefault="001D1EC1"/>
    <w:p w14:paraId="0E7DC192" w14:textId="77777777" w:rsidR="001410A8" w:rsidRDefault="001D1EC1" w:rsidP="001410A8">
      <w:pPr>
        <w:jc w:val="center"/>
        <w:rPr>
          <w:b/>
        </w:rPr>
      </w:pPr>
      <w:r w:rsidRPr="004B3599">
        <w:rPr>
          <w:b/>
        </w:rPr>
        <w:t xml:space="preserve">Practical </w:t>
      </w:r>
      <w:r w:rsidR="001410A8" w:rsidRPr="004B3599">
        <w:rPr>
          <w:b/>
        </w:rPr>
        <w:t>Outcomes of the Initiative Related to Disciple Making</w:t>
      </w:r>
    </w:p>
    <w:p w14:paraId="208C9E2E" w14:textId="77777777" w:rsidR="002C239F" w:rsidRDefault="002C239F" w:rsidP="002C239F">
      <w:pPr>
        <w:rPr>
          <w:b/>
        </w:rPr>
      </w:pPr>
    </w:p>
    <w:p w14:paraId="0977C66C" w14:textId="6C838C33" w:rsidR="001410A8" w:rsidRDefault="002C239F" w:rsidP="001410A8">
      <w:r>
        <w:rPr>
          <w:b/>
        </w:rPr>
        <w:tab/>
      </w:r>
      <w:r w:rsidR="004E759B">
        <w:t xml:space="preserve">God is sovereign and able to lead His children to peoples and locations when they have little to no knowledge of such people (The book of Acts makes this clear.).  However, throughout history, one of the means by which He often works is with information about the needs in His world.  Therefore, knowledge of the lost and work of the Holy Spirit across </w:t>
      </w:r>
      <w:r w:rsidR="00762543">
        <w:t xml:space="preserve">this nation </w:t>
      </w:r>
      <w:r w:rsidR="004E759B">
        <w:t>is a matter of stewardship for Kingdom citizens.  Here are a few of the practical ramifications of a knowledge of the nations</w:t>
      </w:r>
      <w:r w:rsidR="009B59FE">
        <w:t xml:space="preserve">, and even more </w:t>
      </w:r>
      <w:r w:rsidR="00762543">
        <w:t xml:space="preserve">important </w:t>
      </w:r>
      <w:r w:rsidR="009B59FE">
        <w:t>the distinct people groups,</w:t>
      </w:r>
      <w:r w:rsidR="004E759B">
        <w:t xml:space="preserve"> in the United States. </w:t>
      </w:r>
    </w:p>
    <w:p w14:paraId="78CC76F0" w14:textId="77777777" w:rsidR="004E759B" w:rsidRDefault="004E759B" w:rsidP="001410A8"/>
    <w:p w14:paraId="1642087B" w14:textId="00FD6ABF" w:rsidR="007814A9" w:rsidRDefault="004E759B" w:rsidP="001410A8">
      <w:r>
        <w:tab/>
      </w:r>
      <w:r w:rsidR="007814A9">
        <w:rPr>
          <w:b/>
        </w:rPr>
        <w:t xml:space="preserve">Awareness and </w:t>
      </w:r>
      <w:r>
        <w:rPr>
          <w:b/>
        </w:rPr>
        <w:t xml:space="preserve">Prayer.  </w:t>
      </w:r>
      <w:r w:rsidR="007814A9">
        <w:rPr>
          <w:b/>
        </w:rPr>
        <w:t xml:space="preserve"> </w:t>
      </w:r>
      <w:r w:rsidR="007814A9">
        <w:t xml:space="preserve">A lack of prayer for the </w:t>
      </w:r>
      <w:r w:rsidR="009B59FE">
        <w:t>people groups</w:t>
      </w:r>
      <w:r w:rsidR="007814A9">
        <w:t xml:space="preserve"> in this nation exists at least for the reason that a lack of knowledge about the </w:t>
      </w:r>
      <w:r w:rsidR="009B59FE">
        <w:t>people groups</w:t>
      </w:r>
      <w:r w:rsidR="007814A9">
        <w:t xml:space="preserve"> exists throughout the Church.  </w:t>
      </w:r>
      <w:r w:rsidR="001E04C2">
        <w:t>We</w:t>
      </w:r>
      <w:r w:rsidR="007814A9">
        <w:t xml:space="preserve"> have heard confessions by missionaries who have returned to the states to say that they were not aware that the people group they served is living in California or Texas, or Ohio.  Recently, several long-term members of The Church at Brook Hills were surprised to hear that 200 Chinese students were attending a local Christian university and that it is estimated that one hundred Saudi Arabians are in Birmingham.</w:t>
      </w:r>
    </w:p>
    <w:p w14:paraId="14F4BF5C" w14:textId="77777777" w:rsidR="009B59FE" w:rsidRDefault="009B59FE" w:rsidP="001410A8"/>
    <w:p w14:paraId="0C5DF914" w14:textId="7A8EC6D6" w:rsidR="009B59FE" w:rsidRDefault="009B59FE" w:rsidP="001410A8">
      <w:r>
        <w:tab/>
        <w:t>In the Dallas-Fort Worth metro area, pastors and lay people alike are shocked when they hear that almost 40 percent of the total population (6.8 million total population) speak as their primary language at home another language other than English.  They are even more surprised when they learn that students and others involved in the local people group initiative have identified thus far over 250 distinct people groups.</w:t>
      </w:r>
    </w:p>
    <w:p w14:paraId="47B586FA" w14:textId="77777777" w:rsidR="007814A9" w:rsidRDefault="007814A9" w:rsidP="007814A9">
      <w:pPr>
        <w:ind w:firstLine="720"/>
      </w:pPr>
    </w:p>
    <w:p w14:paraId="589DA54B" w14:textId="60D2E64F" w:rsidR="004774CF" w:rsidRPr="007814A9" w:rsidRDefault="004E759B" w:rsidP="007814A9">
      <w:pPr>
        <w:ind w:firstLine="720"/>
        <w:rPr>
          <w:b/>
        </w:rPr>
      </w:pPr>
      <w:r>
        <w:t xml:space="preserve">For several years, Christians have found great value in </w:t>
      </w:r>
      <w:r>
        <w:rPr>
          <w:i/>
        </w:rPr>
        <w:t>Operation World</w:t>
      </w:r>
      <w:r>
        <w:t xml:space="preserve"> and other similar prayer guides.   An understanding of our present realities, provides opportunities for specific praying.  On</w:t>
      </w:r>
      <w:r w:rsidR="009B59FE">
        <w:t>e</w:t>
      </w:r>
      <w:r>
        <w:t xml:space="preserve"> such attempt to develop a prayer guide for the </w:t>
      </w:r>
      <w:r w:rsidR="009B59FE">
        <w:t>people groups</w:t>
      </w:r>
      <w:r>
        <w:t xml:space="preserve"> in the United States is </w:t>
      </w:r>
      <w:r>
        <w:rPr>
          <w:i/>
        </w:rPr>
        <w:t>Ethnic Embrace</w:t>
      </w:r>
      <w:r>
        <w:t>.</w:t>
      </w:r>
      <w:r w:rsidR="00C87020">
        <w:rPr>
          <w:rStyle w:val="FootnoteReference"/>
        </w:rPr>
        <w:footnoteReference w:id="13"/>
      </w:r>
      <w:r>
        <w:t xml:space="preserve">  This work provides a forty-day prayer guide for a different group within the United States, information on that people, and a devotional thought.  Whil</w:t>
      </w:r>
      <w:r w:rsidR="004774CF">
        <w:t>e this is a very good resource (the only one of its kind to our knowledge)</w:t>
      </w:r>
      <w:r w:rsidR="00C87020">
        <w:t>,</w:t>
      </w:r>
      <w:r w:rsidR="004774CF">
        <w:t xml:space="preserve"> </w:t>
      </w:r>
      <w:r>
        <w:t>it</w:t>
      </w:r>
      <w:r w:rsidR="00D67F72">
        <w:t xml:space="preserve"> is limited to only a few groups and mostly de</w:t>
      </w:r>
      <w:r w:rsidR="004774CF">
        <w:t>fines them by their nation</w:t>
      </w:r>
      <w:r w:rsidR="00CD4A95">
        <w:t>alities and not people groups.   Local initiatives, such those in Nashville (TN), Lou</w:t>
      </w:r>
      <w:r w:rsidR="00C87020">
        <w:t>i</w:t>
      </w:r>
      <w:r w:rsidR="00CD4A95">
        <w:t xml:space="preserve">sville (KY), San Francisco Bay area, New York City, </w:t>
      </w:r>
      <w:r w:rsidR="00762543">
        <w:t xml:space="preserve">and </w:t>
      </w:r>
      <w:r w:rsidR="00CD4A95">
        <w:t xml:space="preserve">Dallas-Fort Worth metro have </w:t>
      </w:r>
      <w:r w:rsidR="00D3379C">
        <w:t xml:space="preserve">all </w:t>
      </w:r>
      <w:r w:rsidR="00CD4A95">
        <w:t xml:space="preserve">developed or are all developing similar prayer and mobilization tools to cast vision for the unreached unengaged people groups within their locale.   </w:t>
      </w:r>
      <w:r w:rsidR="004774CF">
        <w:t xml:space="preserve">More resources like </w:t>
      </w:r>
      <w:r w:rsidR="004774CF">
        <w:rPr>
          <w:i/>
        </w:rPr>
        <w:t xml:space="preserve">Operation World </w:t>
      </w:r>
      <w:r w:rsidR="004774CF">
        <w:t xml:space="preserve">and </w:t>
      </w:r>
      <w:r w:rsidR="004774CF">
        <w:rPr>
          <w:i/>
        </w:rPr>
        <w:t xml:space="preserve">Ethnic Embrace </w:t>
      </w:r>
      <w:r w:rsidR="004774CF">
        <w:t>that would include more detailed information on people groups in the United States would be a great prayer resource.</w:t>
      </w:r>
    </w:p>
    <w:p w14:paraId="1583824C" w14:textId="77777777" w:rsidR="004774CF" w:rsidRDefault="004774CF" w:rsidP="001410A8"/>
    <w:p w14:paraId="07EEB291" w14:textId="77777777" w:rsidR="00F95A24" w:rsidRDefault="004774CF" w:rsidP="001410A8">
      <w:r>
        <w:rPr>
          <w:b/>
        </w:rPr>
        <w:tab/>
        <w:t xml:space="preserve">Mobilization Guide.  </w:t>
      </w:r>
      <w:r>
        <w:t xml:space="preserve">The availability of such knowledge would allow churches, networks, and agencies to be more focused and strategic with </w:t>
      </w:r>
      <w:r w:rsidR="007814A9">
        <w:t xml:space="preserve">their disciple making and church planting efforts.  Knowing where the unreached peoples are living would provide a guide for how to be better Kingdom stewards with their </w:t>
      </w:r>
      <w:r w:rsidR="00EF6B36">
        <w:t>people,</w:t>
      </w:r>
      <w:r w:rsidR="00F95A24">
        <w:t xml:space="preserve"> time, and financial resources.  </w:t>
      </w:r>
    </w:p>
    <w:p w14:paraId="52387ECF" w14:textId="77777777" w:rsidR="00F95A24" w:rsidRDefault="00F95A24" w:rsidP="001410A8"/>
    <w:p w14:paraId="17BD1D7D" w14:textId="239BD12F" w:rsidR="004E759B" w:rsidRDefault="00F95A24" w:rsidP="001410A8">
      <w:pPr>
        <w:rPr>
          <w:b/>
        </w:rPr>
      </w:pPr>
      <w:r>
        <w:tab/>
      </w:r>
      <w:r>
        <w:rPr>
          <w:b/>
        </w:rPr>
        <w:t xml:space="preserve">Strategic Integration.  </w:t>
      </w:r>
      <w:r w:rsidR="004E20EB">
        <w:rPr>
          <w:b/>
        </w:rPr>
        <w:t xml:space="preserve"> </w:t>
      </w:r>
      <w:r w:rsidR="004E20EB">
        <w:t xml:space="preserve">Closely related to serving as a mobilization tool, knowledge of the peoples in the United States would allow for the much needed integration of strategy.  Gone are the days of the dichotomy of domestic and foreign, home and abroad, North American and International.  The movement of the nations over the centuries has blurred the lines between these two worlds.  While the greatest physical and spiritual needs are found outside of North America, a failure of churches, networks, and agencies to integrate their Great Commission strategies is a failure to be wise stewards with the mystery of the gospel.  If the one who moves </w:t>
      </w:r>
      <w:r w:rsidR="00D3379C">
        <w:t>people groups</w:t>
      </w:r>
      <w:r w:rsidR="004E20EB">
        <w:t xml:space="preserve"> has called the Church to go into the all the</w:t>
      </w:r>
      <w:bookmarkStart w:id="0" w:name="_GoBack"/>
      <w:bookmarkEnd w:id="0"/>
      <w:r w:rsidR="004E20EB">
        <w:t xml:space="preserve"> world, and yet we fail to recognize that that includes going across the street to the Somalis next door, what does it reveal about the Church?  </w:t>
      </w:r>
      <w:r w:rsidR="004774CF">
        <w:rPr>
          <w:i/>
        </w:rPr>
        <w:t xml:space="preserve"> </w:t>
      </w:r>
      <w:r w:rsidR="004774CF">
        <w:t xml:space="preserve"> </w:t>
      </w:r>
      <w:r w:rsidR="004E759B">
        <w:rPr>
          <w:b/>
        </w:rPr>
        <w:t xml:space="preserve">  </w:t>
      </w:r>
    </w:p>
    <w:p w14:paraId="06F67212" w14:textId="77777777" w:rsidR="004E20EB" w:rsidRDefault="004E20EB" w:rsidP="001410A8">
      <w:pPr>
        <w:rPr>
          <w:b/>
        </w:rPr>
      </w:pPr>
    </w:p>
    <w:p w14:paraId="3782CA9F" w14:textId="3E258129" w:rsidR="004E20EB" w:rsidRDefault="004E20EB" w:rsidP="001410A8">
      <w:r>
        <w:rPr>
          <w:b/>
        </w:rPr>
        <w:tab/>
      </w:r>
      <w:r>
        <w:t xml:space="preserve">Reaching people groups “over here” is a way to reach them “over there.”  As people move, social networks (i.e., the bridges of God) remain.  </w:t>
      </w:r>
      <w:r w:rsidR="00D3379C">
        <w:t xml:space="preserve">Travel and technological communication is easily allowing people groups to remain in touch with their family, friends and their specific people group networks no matter where they may reside.  </w:t>
      </w:r>
      <w:r>
        <w:t xml:space="preserve">Stories exist of those who have reached </w:t>
      </w:r>
      <w:r w:rsidR="001F2446">
        <w:t xml:space="preserve">unreached peoples in the West, to then have those people return to their relatives with the gospel to plant churches.  Also, some examples include churches who have reached the unreached in the West </w:t>
      </w:r>
      <w:r w:rsidR="00C87020">
        <w:t xml:space="preserve">and </w:t>
      </w:r>
      <w:r w:rsidR="001F2446">
        <w:t xml:space="preserve">have partnered and returned with those people to reach </w:t>
      </w:r>
      <w:r w:rsidR="00C87020">
        <w:t xml:space="preserve">others </w:t>
      </w:r>
      <w:r w:rsidR="001F2446">
        <w:t>in their networks.</w:t>
      </w:r>
    </w:p>
    <w:p w14:paraId="2E39733C" w14:textId="77777777" w:rsidR="001F2446" w:rsidRDefault="001F2446" w:rsidP="001410A8"/>
    <w:p w14:paraId="6D0693D8" w14:textId="3FD8E0AE" w:rsidR="001F2446" w:rsidRDefault="001F2446" w:rsidP="001410A8">
      <w:r>
        <w:lastRenderedPageBreak/>
        <w:tab/>
        <w:t xml:space="preserve">Strategic integration also works in the other direction.  Those who have been reached in Majority World contexts are individuals and families who may be a possible means to assist churches in the West to reach the people groups living </w:t>
      </w:r>
      <w:r w:rsidR="00C87020">
        <w:t>here</w:t>
      </w:r>
      <w:r>
        <w:t>.</w:t>
      </w:r>
    </w:p>
    <w:p w14:paraId="173130B0" w14:textId="77777777" w:rsidR="00A4296B" w:rsidRDefault="001F2446" w:rsidP="001410A8">
      <w:r>
        <w:tab/>
      </w:r>
    </w:p>
    <w:p w14:paraId="58B58104" w14:textId="53CD1C51" w:rsidR="001F2446" w:rsidRDefault="00EB3C08" w:rsidP="00A4296B">
      <w:pPr>
        <w:ind w:firstLine="720"/>
      </w:pPr>
      <w:r>
        <w:rPr>
          <w:b/>
        </w:rPr>
        <w:t xml:space="preserve">Uniting the Body of Christ.  </w:t>
      </w:r>
      <w:r>
        <w:t xml:space="preserve">For many years, resources such as the Joshua Project and Global Status of </w:t>
      </w:r>
      <w:r w:rsidR="00667928">
        <w:t>Evangelical Christianity (GSEC)</w:t>
      </w:r>
      <w:r>
        <w:t xml:space="preserve"> reports from the International Mission Board have been pulling together Great Commission Christians to finish the task of making disciples of all </w:t>
      </w:r>
      <w:r w:rsidR="00D3379C">
        <w:t>people groups</w:t>
      </w:r>
      <w:r>
        <w:t>.  However, no such resource exists for those Great Commission Christians living in the</w:t>
      </w:r>
      <w:r w:rsidR="00667928">
        <w:t xml:space="preserve"> United States.  A public resource similar to the Joshua Project and monthly GSEC reports has the potential to draw the Church around the Great Commission with a renewed sense of purpose and unity.  </w:t>
      </w:r>
    </w:p>
    <w:p w14:paraId="583F5A58" w14:textId="77777777" w:rsidR="00667928" w:rsidRDefault="00667928" w:rsidP="001410A8"/>
    <w:p w14:paraId="1179CDA5" w14:textId="77777777" w:rsidR="00667928" w:rsidRDefault="00667928" w:rsidP="00667928">
      <w:pPr>
        <w:jc w:val="center"/>
      </w:pPr>
    </w:p>
    <w:p w14:paraId="08D2E718" w14:textId="1DF84762" w:rsidR="00667928" w:rsidRDefault="00667928" w:rsidP="00667928">
      <w:pPr>
        <w:jc w:val="center"/>
        <w:rPr>
          <w:b/>
        </w:rPr>
      </w:pPr>
      <w:r>
        <w:rPr>
          <w:b/>
        </w:rPr>
        <w:t>Conclusion</w:t>
      </w:r>
    </w:p>
    <w:p w14:paraId="30F43A29" w14:textId="77777777" w:rsidR="00BE3D23" w:rsidRDefault="00BE3D23" w:rsidP="00667928">
      <w:pPr>
        <w:jc w:val="center"/>
        <w:rPr>
          <w:b/>
        </w:rPr>
      </w:pPr>
    </w:p>
    <w:p w14:paraId="1AFBCE36" w14:textId="0DC79ED8" w:rsidR="00120C59" w:rsidRDefault="00D1233F" w:rsidP="00D1233F">
      <w:r>
        <w:rPr>
          <w:b/>
        </w:rPr>
        <w:tab/>
      </w:r>
      <w:r>
        <w:t xml:space="preserve">The Church is changed by knowledge.  A glance at the last 200 years of Protestant, Evangelical, missionary expansion reveals that significant Kingdom breakthroughs </w:t>
      </w:r>
      <w:r w:rsidR="00C87020">
        <w:t xml:space="preserve">often </w:t>
      </w:r>
      <w:r>
        <w:t>have been birthed from new knowledge about God’</w:t>
      </w:r>
      <w:r w:rsidR="007E1EE0">
        <w:t xml:space="preserve">s world.  More specifically, conversations </w:t>
      </w:r>
      <w:r w:rsidR="00120C59">
        <w:t>that began addressing “hidden peoples,” later morphed into discussions and actions toward “unreached peoples.”  Knowledge will bring about change.</w:t>
      </w:r>
    </w:p>
    <w:p w14:paraId="61261AA7" w14:textId="4F956F74" w:rsidR="00120C59" w:rsidRDefault="00120C59" w:rsidP="00D1233F">
      <w:r>
        <w:tab/>
      </w:r>
    </w:p>
    <w:p w14:paraId="2AEC6FD8" w14:textId="73CB4241" w:rsidR="00120C59" w:rsidRDefault="00120C59" w:rsidP="00D1233F">
      <w:r>
        <w:tab/>
        <w:t>The United States is the third largest country in the world (in population) and receives the largest number of international migrants annually.  With hundreds</w:t>
      </w:r>
      <w:r w:rsidR="00CD4A95">
        <w:t xml:space="preserve"> of unreached people groups</w:t>
      </w:r>
      <w:r>
        <w:t xml:space="preserve">, this land of opportunity cries out to the </w:t>
      </w:r>
      <w:r w:rsidR="00CD4A95">
        <w:t>Church to understand the people groups</w:t>
      </w:r>
      <w:r>
        <w:t xml:space="preserve"> living here.</w:t>
      </w:r>
    </w:p>
    <w:p w14:paraId="401C2D86" w14:textId="77777777" w:rsidR="00120C59" w:rsidRDefault="00120C59" w:rsidP="00D1233F"/>
    <w:p w14:paraId="32F3B83D" w14:textId="0BD1E194" w:rsidR="00FB4E58" w:rsidRPr="00CD4A95" w:rsidRDefault="00120C59" w:rsidP="00CD4A95">
      <w:r>
        <w:tab/>
        <w:t>The impact</w:t>
      </w:r>
      <w:r w:rsidR="00C87020">
        <w:t>,</w:t>
      </w:r>
      <w:r>
        <w:t xml:space="preserve"> </w:t>
      </w:r>
      <w:r w:rsidR="00C87020">
        <w:t xml:space="preserve">on Kingdom labors, </w:t>
      </w:r>
      <w:r>
        <w:t xml:space="preserve">of </w:t>
      </w:r>
      <w:r w:rsidR="00C87020">
        <w:t xml:space="preserve">identifying and understanding </w:t>
      </w:r>
      <w:r>
        <w:t xml:space="preserve">the </w:t>
      </w:r>
      <w:r w:rsidR="00CD4A95">
        <w:t>people groups</w:t>
      </w:r>
      <w:r>
        <w:t xml:space="preserve"> in this country is difficult to predict.  On the one hand, churches may simply collect such data and make little </w:t>
      </w:r>
      <w:r w:rsidR="001D2CE0">
        <w:t>missional adjustments.  May the Lord save us from such an outcome.  On the other hand, such knowledge could lead to a seismic shift in how the global Body of Christ thinks about disciple making and church planting.  Such understanding could lead to an historic shift among Evangelicals in the United States, resulting in a new face of the Church and mission unlike anything we have known since the founding of this country.</w:t>
      </w:r>
    </w:p>
    <w:sectPr w:rsidR="00FB4E58" w:rsidRPr="00CD4A95" w:rsidSect="002D6C1C">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C1EA7" w14:textId="77777777" w:rsidR="008B3403" w:rsidRDefault="008B3403" w:rsidP="00492D51">
      <w:r>
        <w:separator/>
      </w:r>
    </w:p>
  </w:endnote>
  <w:endnote w:type="continuationSeparator" w:id="0">
    <w:p w14:paraId="6EDBA390" w14:textId="77777777" w:rsidR="008B3403" w:rsidRDefault="008B3403" w:rsidP="0049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4EC3" w14:textId="77777777" w:rsidR="008B3403" w:rsidRDefault="008B3403" w:rsidP="00762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7A555B" w14:textId="77777777" w:rsidR="008B3403" w:rsidRDefault="008B3403" w:rsidP="00FA46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27822" w14:textId="77777777" w:rsidR="008B3403" w:rsidRDefault="008B3403" w:rsidP="007625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D0F">
      <w:rPr>
        <w:rStyle w:val="PageNumber"/>
        <w:noProof/>
      </w:rPr>
      <w:t>2</w:t>
    </w:r>
    <w:r>
      <w:rPr>
        <w:rStyle w:val="PageNumber"/>
      </w:rPr>
      <w:fldChar w:fldCharType="end"/>
    </w:r>
  </w:p>
  <w:p w14:paraId="46AC868C" w14:textId="77777777" w:rsidR="008B3403" w:rsidRDefault="008B3403" w:rsidP="00FA46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DF3216" w14:textId="77777777" w:rsidR="008B3403" w:rsidRDefault="008B3403" w:rsidP="00492D51">
      <w:r>
        <w:separator/>
      </w:r>
    </w:p>
  </w:footnote>
  <w:footnote w:type="continuationSeparator" w:id="0">
    <w:p w14:paraId="15B434F9" w14:textId="77777777" w:rsidR="008B3403" w:rsidRDefault="008B3403" w:rsidP="00492D51">
      <w:r>
        <w:continuationSeparator/>
      </w:r>
    </w:p>
  </w:footnote>
  <w:footnote w:id="1">
    <w:p w14:paraId="1B1C4FCD" w14:textId="15DBDFC8" w:rsidR="008B3403" w:rsidRPr="00DD25DE" w:rsidRDefault="008B3403" w:rsidP="00DD25DE">
      <w:pPr>
        <w:rPr>
          <w:sz w:val="20"/>
          <w:szCs w:val="20"/>
        </w:rPr>
      </w:pPr>
      <w:r w:rsidRPr="00DD25DE">
        <w:rPr>
          <w:rStyle w:val="FootnoteReference"/>
          <w:sz w:val="20"/>
          <w:szCs w:val="20"/>
        </w:rPr>
        <w:footnoteRef/>
      </w:r>
      <w:r w:rsidRPr="00DD25DE">
        <w:rPr>
          <w:sz w:val="20"/>
          <w:szCs w:val="20"/>
        </w:rPr>
        <w:t>Bryan Galloway</w:t>
      </w:r>
      <w:r>
        <w:rPr>
          <w:sz w:val="20"/>
          <w:szCs w:val="20"/>
        </w:rPr>
        <w:t xml:space="preserve">, D.Miss., </w:t>
      </w:r>
      <w:r w:rsidRPr="00DD25DE">
        <w:rPr>
          <w:sz w:val="20"/>
          <w:szCs w:val="20"/>
        </w:rPr>
        <w:t>is the Senior Research Analyst for Global Research, International Mission Board and J. D. Payne, Ph.D., is the Pastor of Church Multiplication with The Church at Brook Hills.</w:t>
      </w:r>
    </w:p>
  </w:footnote>
  <w:footnote w:id="2">
    <w:p w14:paraId="2B7B7453" w14:textId="04513629" w:rsidR="008B3403" w:rsidRPr="00377AAF" w:rsidRDefault="008B3403">
      <w:pPr>
        <w:pStyle w:val="FootnoteText"/>
      </w:pPr>
      <w:r w:rsidRPr="00DD25DE">
        <w:rPr>
          <w:rStyle w:val="FootnoteReference"/>
          <w:sz w:val="20"/>
          <w:szCs w:val="20"/>
        </w:rPr>
        <w:footnoteRef/>
      </w:r>
      <w:r w:rsidRPr="00DD25DE">
        <w:rPr>
          <w:sz w:val="20"/>
          <w:szCs w:val="20"/>
        </w:rPr>
        <w:t xml:space="preserve">Portions of this section have been adapted from J. D. Payne, </w:t>
      </w:r>
      <w:r w:rsidRPr="00DD25DE">
        <w:rPr>
          <w:i/>
          <w:sz w:val="20"/>
          <w:szCs w:val="20"/>
        </w:rPr>
        <w:t>The Strangers Next Door: Imm</w:t>
      </w:r>
      <w:r>
        <w:rPr>
          <w:i/>
          <w:sz w:val="20"/>
          <w:szCs w:val="20"/>
        </w:rPr>
        <w:t>i</w:t>
      </w:r>
      <w:r w:rsidRPr="00DD25DE">
        <w:rPr>
          <w:i/>
          <w:sz w:val="20"/>
          <w:szCs w:val="20"/>
        </w:rPr>
        <w:t xml:space="preserve">gration, Migration, and Mission </w:t>
      </w:r>
      <w:r w:rsidRPr="00DD25DE">
        <w:rPr>
          <w:sz w:val="20"/>
          <w:szCs w:val="20"/>
        </w:rPr>
        <w:t>(Downers Grove, IL: InterVarsity Press, 2012).</w:t>
      </w:r>
    </w:p>
  </w:footnote>
  <w:footnote w:id="3">
    <w:p w14:paraId="575BA8C8" w14:textId="03C28E9F" w:rsidR="008B3403" w:rsidRPr="004D06E9" w:rsidRDefault="008B3403" w:rsidP="00EF4752">
      <w:pPr>
        <w:pStyle w:val="FootnoteText"/>
        <w:rPr>
          <w:sz w:val="20"/>
          <w:szCs w:val="20"/>
        </w:rPr>
      </w:pPr>
      <w:r w:rsidRPr="004D06E9">
        <w:rPr>
          <w:rStyle w:val="FootnoteReference"/>
          <w:sz w:val="20"/>
          <w:szCs w:val="20"/>
        </w:rPr>
        <w:footnoteRef/>
      </w:r>
      <w:r w:rsidRPr="004D06E9">
        <w:rPr>
          <w:sz w:val="20"/>
          <w:szCs w:val="20"/>
        </w:rPr>
        <w:t xml:space="preserve">For discussions related to the challenges of interpreting these verses see Stephen G. Wilson, </w:t>
      </w:r>
      <w:r w:rsidRPr="004D06E9">
        <w:rPr>
          <w:i/>
          <w:sz w:val="20"/>
          <w:szCs w:val="20"/>
        </w:rPr>
        <w:t xml:space="preserve">The Gentiles and the Gentile Mission in Luke-Acts </w:t>
      </w:r>
      <w:r w:rsidRPr="004D06E9">
        <w:rPr>
          <w:sz w:val="20"/>
          <w:szCs w:val="20"/>
        </w:rPr>
        <w:t xml:space="preserve">(U.K.: Cambridge University Press, 1973), 200-06 and John B. Polhill, </w:t>
      </w:r>
      <w:r w:rsidRPr="004D06E9">
        <w:rPr>
          <w:i/>
          <w:sz w:val="20"/>
          <w:szCs w:val="20"/>
        </w:rPr>
        <w:t xml:space="preserve">Acts </w:t>
      </w:r>
      <w:r w:rsidRPr="004D06E9">
        <w:rPr>
          <w:sz w:val="20"/>
          <w:szCs w:val="20"/>
        </w:rPr>
        <w:t xml:space="preserve">(Nashville, TN: Broadman Press, 1992), 373-75. </w:t>
      </w:r>
    </w:p>
  </w:footnote>
  <w:footnote w:id="4">
    <w:p w14:paraId="2A6AF536" w14:textId="4DE52C7E" w:rsidR="008B3403" w:rsidRDefault="008B3403">
      <w:pPr>
        <w:pStyle w:val="FootnoteText"/>
      </w:pPr>
      <w:r>
        <w:rPr>
          <w:rStyle w:val="FootnoteReference"/>
        </w:rPr>
        <w:footnoteRef/>
      </w:r>
      <w:r w:rsidRPr="00DD25DE">
        <w:rPr>
          <w:sz w:val="20"/>
          <w:szCs w:val="20"/>
        </w:rPr>
        <w:t xml:space="preserve">Stephen Castles and Mark J. Miller, </w:t>
      </w:r>
      <w:r w:rsidRPr="00DD25DE">
        <w:rPr>
          <w:i/>
          <w:sz w:val="20"/>
          <w:szCs w:val="20"/>
        </w:rPr>
        <w:t xml:space="preserve">The Age of Migration: International Population Movements in the Modern World, </w:t>
      </w:r>
      <w:r w:rsidRPr="00DD25DE">
        <w:rPr>
          <w:sz w:val="20"/>
          <w:szCs w:val="20"/>
        </w:rPr>
        <w:t>4</w:t>
      </w:r>
      <w:r w:rsidRPr="00DD25DE">
        <w:rPr>
          <w:sz w:val="20"/>
          <w:szCs w:val="20"/>
          <w:vertAlign w:val="superscript"/>
        </w:rPr>
        <w:t>th</w:t>
      </w:r>
      <w:r w:rsidRPr="00DD25DE">
        <w:rPr>
          <w:sz w:val="20"/>
          <w:szCs w:val="20"/>
        </w:rPr>
        <w:t xml:space="preserve"> ed. revised and updated (New York: the Guilford Press, 2009).</w:t>
      </w:r>
    </w:p>
  </w:footnote>
  <w:footnote w:id="5">
    <w:p w14:paraId="30ADF396" w14:textId="5E807C30" w:rsidR="008B3403" w:rsidRPr="005537C9" w:rsidRDefault="008B3403">
      <w:pPr>
        <w:pStyle w:val="FootnoteText"/>
        <w:rPr>
          <w:sz w:val="20"/>
          <w:szCs w:val="20"/>
        </w:rPr>
      </w:pPr>
      <w:r w:rsidRPr="005537C9">
        <w:rPr>
          <w:rStyle w:val="FootnoteReference"/>
          <w:sz w:val="20"/>
          <w:szCs w:val="20"/>
        </w:rPr>
        <w:footnoteRef/>
      </w:r>
      <w:r w:rsidRPr="005537C9">
        <w:rPr>
          <w:sz w:val="20"/>
          <w:szCs w:val="20"/>
        </w:rPr>
        <w:t>United Nations, “The International Migrant Stock—2008 Revision,” [on-line] http://esa.un.org/migration/index.asp?panel=1; accessed 15 February, 2011.</w:t>
      </w:r>
    </w:p>
  </w:footnote>
  <w:footnote w:id="6">
    <w:p w14:paraId="3B6753DF" w14:textId="77777777" w:rsidR="008B3403" w:rsidRPr="004D06E9" w:rsidRDefault="008B3403">
      <w:pPr>
        <w:pStyle w:val="FootnoteText"/>
        <w:rPr>
          <w:sz w:val="20"/>
          <w:szCs w:val="20"/>
        </w:rPr>
      </w:pPr>
      <w:r w:rsidRPr="004D06E9">
        <w:rPr>
          <w:rStyle w:val="FootnoteReference"/>
          <w:sz w:val="20"/>
          <w:szCs w:val="20"/>
        </w:rPr>
        <w:footnoteRef/>
      </w:r>
      <w:r w:rsidRPr="004D06E9">
        <w:rPr>
          <w:sz w:val="20"/>
          <w:szCs w:val="20"/>
        </w:rPr>
        <w:t>http://www.un.org/esa/population/migration/UN_MigStock_2008.pdf; accessed March 7, 2014.</w:t>
      </w:r>
    </w:p>
  </w:footnote>
  <w:footnote w:id="7">
    <w:p w14:paraId="060973F2" w14:textId="02293195" w:rsidR="008B3403" w:rsidRPr="004D06E9" w:rsidRDefault="008B3403">
      <w:pPr>
        <w:pStyle w:val="FootnoteText"/>
        <w:rPr>
          <w:sz w:val="20"/>
          <w:szCs w:val="20"/>
        </w:rPr>
      </w:pPr>
      <w:r w:rsidRPr="004D06E9">
        <w:rPr>
          <w:rStyle w:val="FootnoteReference"/>
          <w:sz w:val="20"/>
          <w:szCs w:val="20"/>
        </w:rPr>
        <w:footnoteRef/>
      </w:r>
      <w:r w:rsidRPr="004D06E9">
        <w:rPr>
          <w:sz w:val="20"/>
          <w:szCs w:val="20"/>
        </w:rPr>
        <w:t>http://www.peoplegroups.org/Explore/CountryDetails.aspx?fips=MX; accessed March 7, 2014.</w:t>
      </w:r>
    </w:p>
  </w:footnote>
  <w:footnote w:id="8">
    <w:p w14:paraId="385F6A0C" w14:textId="558CEE20" w:rsidR="008B3403" w:rsidRPr="003A06B4" w:rsidRDefault="008B3403" w:rsidP="003A06B4">
      <w:pPr>
        <w:widowControl w:val="0"/>
        <w:autoSpaceDE w:val="0"/>
        <w:autoSpaceDN w:val="0"/>
        <w:adjustRightInd w:val="0"/>
        <w:rPr>
          <w:rFonts w:cs="Times New Roman"/>
          <w:sz w:val="20"/>
          <w:szCs w:val="20"/>
        </w:rPr>
      </w:pPr>
      <w:r w:rsidRPr="003A06B4">
        <w:rPr>
          <w:rStyle w:val="FootnoteReference"/>
          <w:sz w:val="20"/>
          <w:szCs w:val="20"/>
        </w:rPr>
        <w:footnoteRef/>
      </w:r>
      <w:r w:rsidRPr="003A06B4">
        <w:rPr>
          <w:rFonts w:cs="Times New Roman"/>
          <w:sz w:val="20"/>
          <w:szCs w:val="20"/>
        </w:rPr>
        <w:t>Randall Monger and James Yankay, “U. S. Legal Permanent Residents: 2010,” 4, U.S. Department of Homeland Security http://www.dhs.gov/xlibrary/assets/statistics/publications/lpr_fr_20</w:t>
      </w:r>
      <w:r>
        <w:rPr>
          <w:rFonts w:cs="Times New Roman"/>
          <w:sz w:val="20"/>
          <w:szCs w:val="20"/>
        </w:rPr>
        <w:t>10.pdf; accessed March 26, 2012</w:t>
      </w:r>
      <w:r w:rsidRPr="003A06B4">
        <w:rPr>
          <w:rFonts w:cs="Times New Roman"/>
          <w:sz w:val="20"/>
          <w:szCs w:val="20"/>
        </w:rPr>
        <w:t>.</w:t>
      </w:r>
    </w:p>
  </w:footnote>
  <w:footnote w:id="9">
    <w:p w14:paraId="33B1CDE7" w14:textId="1B672198" w:rsidR="008B3403" w:rsidRPr="004D06E9" w:rsidRDefault="008B3403">
      <w:pPr>
        <w:pStyle w:val="FootnoteText"/>
        <w:rPr>
          <w:sz w:val="20"/>
          <w:szCs w:val="20"/>
        </w:rPr>
      </w:pPr>
      <w:r w:rsidRPr="004D06E9">
        <w:rPr>
          <w:rStyle w:val="FootnoteReference"/>
          <w:sz w:val="20"/>
          <w:szCs w:val="20"/>
        </w:rPr>
        <w:footnoteRef/>
      </w:r>
      <w:r w:rsidRPr="004D06E9">
        <w:rPr>
          <w:sz w:val="20"/>
          <w:szCs w:val="20"/>
        </w:rPr>
        <w:t xml:space="preserve">http://www.iie.org/~/media/Files/Corporate/Open-Doors/Fast-Facts/Fast-Facts-2013.ashx; accessed March 7, 2014. </w:t>
      </w:r>
    </w:p>
  </w:footnote>
  <w:footnote w:id="10">
    <w:p w14:paraId="4734D93B" w14:textId="7E5198FD" w:rsidR="008B3403" w:rsidRPr="00DD25DE" w:rsidRDefault="008B3403" w:rsidP="00DD25DE">
      <w:pPr>
        <w:widowControl w:val="0"/>
        <w:autoSpaceDE w:val="0"/>
        <w:autoSpaceDN w:val="0"/>
        <w:adjustRightInd w:val="0"/>
        <w:rPr>
          <w:rFonts w:cs="Times New Roman"/>
          <w:sz w:val="20"/>
          <w:szCs w:val="20"/>
        </w:rPr>
      </w:pPr>
      <w:r w:rsidRPr="00DD25DE">
        <w:rPr>
          <w:rStyle w:val="FootnoteReference"/>
          <w:sz w:val="20"/>
          <w:szCs w:val="20"/>
        </w:rPr>
        <w:footnoteRef/>
      </w:r>
      <w:r w:rsidRPr="00DD25DE">
        <w:rPr>
          <w:rFonts w:cs="Times New Roman"/>
          <w:sz w:val="20"/>
          <w:szCs w:val="20"/>
        </w:rPr>
        <w:t xml:space="preserve">UNHCR Statistical Yearbook 2010,” 6, 7, 8, 9, 21, 25, http://www.unhcr.org/4ef9cc9c9.html; accessed March 27, 2012.  </w:t>
      </w:r>
      <w:r w:rsidRPr="00DD25DE">
        <w:rPr>
          <w:sz w:val="20"/>
          <w:szCs w:val="20"/>
        </w:rPr>
        <w:t>This number does not include 14.7 million internally displaced persons or 837,500 asylum seekers.</w:t>
      </w:r>
    </w:p>
  </w:footnote>
  <w:footnote w:id="11">
    <w:p w14:paraId="7F2980E9" w14:textId="77777777" w:rsidR="008B3403" w:rsidRPr="000968BD" w:rsidRDefault="008B3403" w:rsidP="000968BD">
      <w:pPr>
        <w:pStyle w:val="FootnoteText"/>
        <w:rPr>
          <w:sz w:val="20"/>
          <w:szCs w:val="20"/>
        </w:rPr>
      </w:pPr>
      <w:r w:rsidRPr="000968BD">
        <w:rPr>
          <w:rStyle w:val="FootnoteReference"/>
          <w:sz w:val="20"/>
          <w:szCs w:val="20"/>
        </w:rPr>
        <w:footnoteRef/>
      </w:r>
      <w:r w:rsidRPr="000968BD">
        <w:rPr>
          <w:sz w:val="20"/>
          <w:szCs w:val="20"/>
        </w:rPr>
        <w:t xml:space="preserve">UNHCR, “2009 Global Trends: Refugees, Asylum-seekers, Returnees, Internally Displaced and Stateless Persons,” (Geneva: United Nations High Commissioner for Refugees, 2010), 1. [on-line] http://www.unhcr.org/4c11f0be9.html; accessed 23 January 2011. </w:t>
      </w:r>
    </w:p>
    <w:p w14:paraId="517E7CC2" w14:textId="24201DF2" w:rsidR="008B3403" w:rsidRPr="004D06E9" w:rsidRDefault="008B3403">
      <w:pPr>
        <w:pStyle w:val="FootnoteText"/>
        <w:rPr>
          <w:sz w:val="20"/>
          <w:szCs w:val="20"/>
        </w:rPr>
      </w:pPr>
    </w:p>
  </w:footnote>
  <w:footnote w:id="12">
    <w:p w14:paraId="7C84ED86" w14:textId="47D0434D" w:rsidR="008B3403" w:rsidRPr="0047557A" w:rsidRDefault="008B3403" w:rsidP="00DD25DE">
      <w:pPr>
        <w:widowControl w:val="0"/>
        <w:autoSpaceDE w:val="0"/>
        <w:autoSpaceDN w:val="0"/>
        <w:adjustRightInd w:val="0"/>
        <w:rPr>
          <w:rFonts w:cs="Times New Roman"/>
          <w:sz w:val="20"/>
          <w:szCs w:val="20"/>
        </w:rPr>
      </w:pPr>
      <w:r w:rsidRPr="0047557A">
        <w:rPr>
          <w:rStyle w:val="FootnoteReference"/>
          <w:sz w:val="20"/>
          <w:szCs w:val="20"/>
        </w:rPr>
        <w:footnoteRef/>
      </w:r>
      <w:r w:rsidRPr="0047557A">
        <w:rPr>
          <w:rFonts w:cs="Times New Roman"/>
          <w:sz w:val="20"/>
          <w:szCs w:val="20"/>
        </w:rPr>
        <w:t>Daniel C. Martin, “Refugees and Asylees: 2010,” May 2011, 3, U.S. Department of Homeland Security, http://www.dhs.gov/xlibrary/assets/statistics/publications/ois_rfa_fr_2010.pdf; accessed March 27, 2012.</w:t>
      </w:r>
    </w:p>
  </w:footnote>
  <w:footnote w:id="13">
    <w:p w14:paraId="15DA4210" w14:textId="7A216998" w:rsidR="008B3403" w:rsidRPr="008B3403" w:rsidRDefault="008B3403">
      <w:pPr>
        <w:pStyle w:val="FootnoteText"/>
        <w:rPr>
          <w:sz w:val="20"/>
          <w:szCs w:val="20"/>
        </w:rPr>
      </w:pPr>
      <w:r w:rsidRPr="008B3403">
        <w:rPr>
          <w:rStyle w:val="FootnoteReference"/>
          <w:sz w:val="20"/>
          <w:szCs w:val="20"/>
        </w:rPr>
        <w:footnoteRef/>
      </w:r>
      <w:r w:rsidRPr="008B3403">
        <w:rPr>
          <w:sz w:val="20"/>
          <w:szCs w:val="20"/>
        </w:rPr>
        <w:t xml:space="preserve">See </w:t>
      </w:r>
      <w:hyperlink r:id="rId1" w:history="1">
        <w:r w:rsidRPr="008B3403">
          <w:rPr>
            <w:rStyle w:val="Hyperlink"/>
            <w:sz w:val="20"/>
            <w:szCs w:val="20"/>
          </w:rPr>
          <w:t>http://www.ethnicembraceusa.net</w:t>
        </w:r>
      </w:hyperlink>
      <w:r w:rsidRPr="008B3403">
        <w:rPr>
          <w:sz w:val="20"/>
          <w:szCs w:val="20"/>
        </w:rPr>
        <w:t>; accessed March 26,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3C76"/>
    <w:multiLevelType w:val="hybridMultilevel"/>
    <w:tmpl w:val="76D0730A"/>
    <w:lvl w:ilvl="0" w:tplc="E0129DA4">
      <w:start w:val="1"/>
      <w:numFmt w:val="bullet"/>
      <w:lvlText w:val=""/>
      <w:lvlJc w:val="left"/>
      <w:pPr>
        <w:tabs>
          <w:tab w:val="num" w:pos="720"/>
        </w:tabs>
        <w:ind w:left="720" w:hanging="360"/>
      </w:pPr>
      <w:rPr>
        <w:rFonts w:ascii="Wingdings 2" w:hAnsi="Wingdings 2" w:hint="default"/>
      </w:rPr>
    </w:lvl>
    <w:lvl w:ilvl="1" w:tplc="061A5CEC" w:tentative="1">
      <w:start w:val="1"/>
      <w:numFmt w:val="bullet"/>
      <w:lvlText w:val=""/>
      <w:lvlJc w:val="left"/>
      <w:pPr>
        <w:tabs>
          <w:tab w:val="num" w:pos="1440"/>
        </w:tabs>
        <w:ind w:left="1440" w:hanging="360"/>
      </w:pPr>
      <w:rPr>
        <w:rFonts w:ascii="Wingdings 2" w:hAnsi="Wingdings 2" w:hint="default"/>
      </w:rPr>
    </w:lvl>
    <w:lvl w:ilvl="2" w:tplc="5A087A2A" w:tentative="1">
      <w:start w:val="1"/>
      <w:numFmt w:val="bullet"/>
      <w:lvlText w:val=""/>
      <w:lvlJc w:val="left"/>
      <w:pPr>
        <w:tabs>
          <w:tab w:val="num" w:pos="2160"/>
        </w:tabs>
        <w:ind w:left="2160" w:hanging="360"/>
      </w:pPr>
      <w:rPr>
        <w:rFonts w:ascii="Wingdings 2" w:hAnsi="Wingdings 2" w:hint="default"/>
      </w:rPr>
    </w:lvl>
    <w:lvl w:ilvl="3" w:tplc="2F203560" w:tentative="1">
      <w:start w:val="1"/>
      <w:numFmt w:val="bullet"/>
      <w:lvlText w:val=""/>
      <w:lvlJc w:val="left"/>
      <w:pPr>
        <w:tabs>
          <w:tab w:val="num" w:pos="2880"/>
        </w:tabs>
        <w:ind w:left="2880" w:hanging="360"/>
      </w:pPr>
      <w:rPr>
        <w:rFonts w:ascii="Wingdings 2" w:hAnsi="Wingdings 2" w:hint="default"/>
      </w:rPr>
    </w:lvl>
    <w:lvl w:ilvl="4" w:tplc="FD728B3C" w:tentative="1">
      <w:start w:val="1"/>
      <w:numFmt w:val="bullet"/>
      <w:lvlText w:val=""/>
      <w:lvlJc w:val="left"/>
      <w:pPr>
        <w:tabs>
          <w:tab w:val="num" w:pos="3600"/>
        </w:tabs>
        <w:ind w:left="3600" w:hanging="360"/>
      </w:pPr>
      <w:rPr>
        <w:rFonts w:ascii="Wingdings 2" w:hAnsi="Wingdings 2" w:hint="default"/>
      </w:rPr>
    </w:lvl>
    <w:lvl w:ilvl="5" w:tplc="2760E61A" w:tentative="1">
      <w:start w:val="1"/>
      <w:numFmt w:val="bullet"/>
      <w:lvlText w:val=""/>
      <w:lvlJc w:val="left"/>
      <w:pPr>
        <w:tabs>
          <w:tab w:val="num" w:pos="4320"/>
        </w:tabs>
        <w:ind w:left="4320" w:hanging="360"/>
      </w:pPr>
      <w:rPr>
        <w:rFonts w:ascii="Wingdings 2" w:hAnsi="Wingdings 2" w:hint="default"/>
      </w:rPr>
    </w:lvl>
    <w:lvl w:ilvl="6" w:tplc="1B285300" w:tentative="1">
      <w:start w:val="1"/>
      <w:numFmt w:val="bullet"/>
      <w:lvlText w:val=""/>
      <w:lvlJc w:val="left"/>
      <w:pPr>
        <w:tabs>
          <w:tab w:val="num" w:pos="5040"/>
        </w:tabs>
        <w:ind w:left="5040" w:hanging="360"/>
      </w:pPr>
      <w:rPr>
        <w:rFonts w:ascii="Wingdings 2" w:hAnsi="Wingdings 2" w:hint="default"/>
      </w:rPr>
    </w:lvl>
    <w:lvl w:ilvl="7" w:tplc="8F424E24" w:tentative="1">
      <w:start w:val="1"/>
      <w:numFmt w:val="bullet"/>
      <w:lvlText w:val=""/>
      <w:lvlJc w:val="left"/>
      <w:pPr>
        <w:tabs>
          <w:tab w:val="num" w:pos="5760"/>
        </w:tabs>
        <w:ind w:left="5760" w:hanging="360"/>
      </w:pPr>
      <w:rPr>
        <w:rFonts w:ascii="Wingdings 2" w:hAnsi="Wingdings 2" w:hint="default"/>
      </w:rPr>
    </w:lvl>
    <w:lvl w:ilvl="8" w:tplc="21D68C22" w:tentative="1">
      <w:start w:val="1"/>
      <w:numFmt w:val="bullet"/>
      <w:lvlText w:val=""/>
      <w:lvlJc w:val="left"/>
      <w:pPr>
        <w:tabs>
          <w:tab w:val="num" w:pos="6480"/>
        </w:tabs>
        <w:ind w:left="6480" w:hanging="360"/>
      </w:pPr>
      <w:rPr>
        <w:rFonts w:ascii="Wingdings 2" w:hAnsi="Wingdings 2" w:hint="default"/>
      </w:rPr>
    </w:lvl>
  </w:abstractNum>
  <w:abstractNum w:abstractNumId="1">
    <w:nsid w:val="237614BB"/>
    <w:multiLevelType w:val="multilevel"/>
    <w:tmpl w:val="0C1E2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DB0D53"/>
    <w:multiLevelType w:val="hybridMultilevel"/>
    <w:tmpl w:val="DC541412"/>
    <w:lvl w:ilvl="0" w:tplc="7C565102">
      <w:start w:val="1"/>
      <w:numFmt w:val="decimal"/>
      <w:lvlText w:val="%1."/>
      <w:lvlJc w:val="left"/>
      <w:pPr>
        <w:tabs>
          <w:tab w:val="num" w:pos="720"/>
        </w:tabs>
        <w:ind w:left="720" w:hanging="360"/>
      </w:pPr>
    </w:lvl>
    <w:lvl w:ilvl="1" w:tplc="165E7324" w:tentative="1">
      <w:start w:val="1"/>
      <w:numFmt w:val="decimal"/>
      <w:lvlText w:val="%2."/>
      <w:lvlJc w:val="left"/>
      <w:pPr>
        <w:tabs>
          <w:tab w:val="num" w:pos="1440"/>
        </w:tabs>
        <w:ind w:left="1440" w:hanging="360"/>
      </w:pPr>
    </w:lvl>
    <w:lvl w:ilvl="2" w:tplc="A4003552" w:tentative="1">
      <w:start w:val="1"/>
      <w:numFmt w:val="decimal"/>
      <w:lvlText w:val="%3."/>
      <w:lvlJc w:val="left"/>
      <w:pPr>
        <w:tabs>
          <w:tab w:val="num" w:pos="2160"/>
        </w:tabs>
        <w:ind w:left="2160" w:hanging="360"/>
      </w:pPr>
    </w:lvl>
    <w:lvl w:ilvl="3" w:tplc="0908C56C" w:tentative="1">
      <w:start w:val="1"/>
      <w:numFmt w:val="decimal"/>
      <w:lvlText w:val="%4."/>
      <w:lvlJc w:val="left"/>
      <w:pPr>
        <w:tabs>
          <w:tab w:val="num" w:pos="2880"/>
        </w:tabs>
        <w:ind w:left="2880" w:hanging="360"/>
      </w:pPr>
    </w:lvl>
    <w:lvl w:ilvl="4" w:tplc="55DEBE00" w:tentative="1">
      <w:start w:val="1"/>
      <w:numFmt w:val="decimal"/>
      <w:lvlText w:val="%5."/>
      <w:lvlJc w:val="left"/>
      <w:pPr>
        <w:tabs>
          <w:tab w:val="num" w:pos="3600"/>
        </w:tabs>
        <w:ind w:left="3600" w:hanging="360"/>
      </w:pPr>
    </w:lvl>
    <w:lvl w:ilvl="5" w:tplc="BD20F500" w:tentative="1">
      <w:start w:val="1"/>
      <w:numFmt w:val="decimal"/>
      <w:lvlText w:val="%6."/>
      <w:lvlJc w:val="left"/>
      <w:pPr>
        <w:tabs>
          <w:tab w:val="num" w:pos="4320"/>
        </w:tabs>
        <w:ind w:left="4320" w:hanging="360"/>
      </w:pPr>
    </w:lvl>
    <w:lvl w:ilvl="6" w:tplc="B41876FC" w:tentative="1">
      <w:start w:val="1"/>
      <w:numFmt w:val="decimal"/>
      <w:lvlText w:val="%7."/>
      <w:lvlJc w:val="left"/>
      <w:pPr>
        <w:tabs>
          <w:tab w:val="num" w:pos="5040"/>
        </w:tabs>
        <w:ind w:left="5040" w:hanging="360"/>
      </w:pPr>
    </w:lvl>
    <w:lvl w:ilvl="7" w:tplc="2E62F048" w:tentative="1">
      <w:start w:val="1"/>
      <w:numFmt w:val="decimal"/>
      <w:lvlText w:val="%8."/>
      <w:lvlJc w:val="left"/>
      <w:pPr>
        <w:tabs>
          <w:tab w:val="num" w:pos="5760"/>
        </w:tabs>
        <w:ind w:left="5760" w:hanging="360"/>
      </w:pPr>
    </w:lvl>
    <w:lvl w:ilvl="8" w:tplc="8382777E" w:tentative="1">
      <w:start w:val="1"/>
      <w:numFmt w:val="decimal"/>
      <w:lvlText w:val="%9."/>
      <w:lvlJc w:val="left"/>
      <w:pPr>
        <w:tabs>
          <w:tab w:val="num" w:pos="6480"/>
        </w:tabs>
        <w:ind w:left="6480" w:hanging="360"/>
      </w:pPr>
    </w:lvl>
  </w:abstractNum>
  <w:abstractNum w:abstractNumId="3">
    <w:nsid w:val="32BC0538"/>
    <w:multiLevelType w:val="multilevel"/>
    <w:tmpl w:val="EF02E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45D14"/>
    <w:multiLevelType w:val="hybridMultilevel"/>
    <w:tmpl w:val="380810FC"/>
    <w:lvl w:ilvl="0" w:tplc="0C24FF14">
      <w:start w:val="1"/>
      <w:numFmt w:val="decimal"/>
      <w:lvlText w:val="%1."/>
      <w:lvlJc w:val="left"/>
      <w:pPr>
        <w:tabs>
          <w:tab w:val="num" w:pos="720"/>
        </w:tabs>
        <w:ind w:left="720" w:hanging="360"/>
      </w:pPr>
    </w:lvl>
    <w:lvl w:ilvl="1" w:tplc="2DD47756" w:tentative="1">
      <w:start w:val="1"/>
      <w:numFmt w:val="decimal"/>
      <w:lvlText w:val="%2."/>
      <w:lvlJc w:val="left"/>
      <w:pPr>
        <w:tabs>
          <w:tab w:val="num" w:pos="1440"/>
        </w:tabs>
        <w:ind w:left="1440" w:hanging="360"/>
      </w:pPr>
    </w:lvl>
    <w:lvl w:ilvl="2" w:tplc="7D3622A0" w:tentative="1">
      <w:start w:val="1"/>
      <w:numFmt w:val="decimal"/>
      <w:lvlText w:val="%3."/>
      <w:lvlJc w:val="left"/>
      <w:pPr>
        <w:tabs>
          <w:tab w:val="num" w:pos="2160"/>
        </w:tabs>
        <w:ind w:left="2160" w:hanging="360"/>
      </w:pPr>
    </w:lvl>
    <w:lvl w:ilvl="3" w:tplc="BA7829C0" w:tentative="1">
      <w:start w:val="1"/>
      <w:numFmt w:val="decimal"/>
      <w:lvlText w:val="%4."/>
      <w:lvlJc w:val="left"/>
      <w:pPr>
        <w:tabs>
          <w:tab w:val="num" w:pos="2880"/>
        </w:tabs>
        <w:ind w:left="2880" w:hanging="360"/>
      </w:pPr>
    </w:lvl>
    <w:lvl w:ilvl="4" w:tplc="EDF6AA5C" w:tentative="1">
      <w:start w:val="1"/>
      <w:numFmt w:val="decimal"/>
      <w:lvlText w:val="%5."/>
      <w:lvlJc w:val="left"/>
      <w:pPr>
        <w:tabs>
          <w:tab w:val="num" w:pos="3600"/>
        </w:tabs>
        <w:ind w:left="3600" w:hanging="360"/>
      </w:pPr>
    </w:lvl>
    <w:lvl w:ilvl="5" w:tplc="1C7C275A" w:tentative="1">
      <w:start w:val="1"/>
      <w:numFmt w:val="decimal"/>
      <w:lvlText w:val="%6."/>
      <w:lvlJc w:val="left"/>
      <w:pPr>
        <w:tabs>
          <w:tab w:val="num" w:pos="4320"/>
        </w:tabs>
        <w:ind w:left="4320" w:hanging="360"/>
      </w:pPr>
    </w:lvl>
    <w:lvl w:ilvl="6" w:tplc="2BAA6954" w:tentative="1">
      <w:start w:val="1"/>
      <w:numFmt w:val="decimal"/>
      <w:lvlText w:val="%7."/>
      <w:lvlJc w:val="left"/>
      <w:pPr>
        <w:tabs>
          <w:tab w:val="num" w:pos="5040"/>
        </w:tabs>
        <w:ind w:left="5040" w:hanging="360"/>
      </w:pPr>
    </w:lvl>
    <w:lvl w:ilvl="7" w:tplc="400699CC" w:tentative="1">
      <w:start w:val="1"/>
      <w:numFmt w:val="decimal"/>
      <w:lvlText w:val="%8."/>
      <w:lvlJc w:val="left"/>
      <w:pPr>
        <w:tabs>
          <w:tab w:val="num" w:pos="5760"/>
        </w:tabs>
        <w:ind w:left="5760" w:hanging="360"/>
      </w:pPr>
    </w:lvl>
    <w:lvl w:ilvl="8" w:tplc="A17C922A" w:tentative="1">
      <w:start w:val="1"/>
      <w:numFmt w:val="decimal"/>
      <w:lvlText w:val="%9."/>
      <w:lvlJc w:val="left"/>
      <w:pPr>
        <w:tabs>
          <w:tab w:val="num" w:pos="6480"/>
        </w:tabs>
        <w:ind w:left="6480" w:hanging="360"/>
      </w:pPr>
    </w:lvl>
  </w:abstractNum>
  <w:abstractNum w:abstractNumId="5">
    <w:nsid w:val="3CAD7C1D"/>
    <w:multiLevelType w:val="hybridMultilevel"/>
    <w:tmpl w:val="63CC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36926"/>
    <w:multiLevelType w:val="multilevel"/>
    <w:tmpl w:val="297C0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EC1"/>
    <w:rsid w:val="0009638E"/>
    <w:rsid w:val="000968BD"/>
    <w:rsid w:val="000A254C"/>
    <w:rsid w:val="000B63E8"/>
    <w:rsid w:val="00105892"/>
    <w:rsid w:val="00120C59"/>
    <w:rsid w:val="00130DD1"/>
    <w:rsid w:val="001410A8"/>
    <w:rsid w:val="00171C04"/>
    <w:rsid w:val="00184202"/>
    <w:rsid w:val="00197CEC"/>
    <w:rsid w:val="001A7147"/>
    <w:rsid w:val="001B3DDC"/>
    <w:rsid w:val="001C2CA5"/>
    <w:rsid w:val="001D1336"/>
    <w:rsid w:val="001D1EC1"/>
    <w:rsid w:val="001D2CE0"/>
    <w:rsid w:val="001E04C2"/>
    <w:rsid w:val="001F2446"/>
    <w:rsid w:val="0022489F"/>
    <w:rsid w:val="00294A49"/>
    <w:rsid w:val="002B1D48"/>
    <w:rsid w:val="002C239F"/>
    <w:rsid w:val="002D6C1C"/>
    <w:rsid w:val="00301A7C"/>
    <w:rsid w:val="0032255E"/>
    <w:rsid w:val="003562AB"/>
    <w:rsid w:val="00377AAF"/>
    <w:rsid w:val="00382FE2"/>
    <w:rsid w:val="0039401C"/>
    <w:rsid w:val="003A06B4"/>
    <w:rsid w:val="003A72FA"/>
    <w:rsid w:val="003B12F4"/>
    <w:rsid w:val="003E2608"/>
    <w:rsid w:val="003E6537"/>
    <w:rsid w:val="004204C8"/>
    <w:rsid w:val="00432BE9"/>
    <w:rsid w:val="004628F0"/>
    <w:rsid w:val="0047557A"/>
    <w:rsid w:val="004774CF"/>
    <w:rsid w:val="00492D51"/>
    <w:rsid w:val="004A3503"/>
    <w:rsid w:val="004B3599"/>
    <w:rsid w:val="004D06E9"/>
    <w:rsid w:val="004E20EB"/>
    <w:rsid w:val="004E759B"/>
    <w:rsid w:val="00527731"/>
    <w:rsid w:val="00535A3A"/>
    <w:rsid w:val="00541669"/>
    <w:rsid w:val="005537C9"/>
    <w:rsid w:val="00555D0B"/>
    <w:rsid w:val="00585CBF"/>
    <w:rsid w:val="005D1B4D"/>
    <w:rsid w:val="005E01DF"/>
    <w:rsid w:val="00616708"/>
    <w:rsid w:val="00667928"/>
    <w:rsid w:val="00680215"/>
    <w:rsid w:val="006B35CE"/>
    <w:rsid w:val="006E00F9"/>
    <w:rsid w:val="00762543"/>
    <w:rsid w:val="00766E35"/>
    <w:rsid w:val="007814A9"/>
    <w:rsid w:val="007904A3"/>
    <w:rsid w:val="00793E26"/>
    <w:rsid w:val="007E1EE0"/>
    <w:rsid w:val="007E2023"/>
    <w:rsid w:val="00802A4D"/>
    <w:rsid w:val="00815C56"/>
    <w:rsid w:val="00825393"/>
    <w:rsid w:val="00830803"/>
    <w:rsid w:val="00876F57"/>
    <w:rsid w:val="008A7E94"/>
    <w:rsid w:val="008B3403"/>
    <w:rsid w:val="008B7A24"/>
    <w:rsid w:val="008D3965"/>
    <w:rsid w:val="008D4F05"/>
    <w:rsid w:val="008D5AE4"/>
    <w:rsid w:val="008D789D"/>
    <w:rsid w:val="008F15B9"/>
    <w:rsid w:val="008F3AFD"/>
    <w:rsid w:val="008F5D22"/>
    <w:rsid w:val="00916E96"/>
    <w:rsid w:val="00925F1D"/>
    <w:rsid w:val="00947A1F"/>
    <w:rsid w:val="00947CF2"/>
    <w:rsid w:val="00994D0F"/>
    <w:rsid w:val="009B273B"/>
    <w:rsid w:val="009B59FE"/>
    <w:rsid w:val="00A4296B"/>
    <w:rsid w:val="00B464CF"/>
    <w:rsid w:val="00B64CCB"/>
    <w:rsid w:val="00B8299D"/>
    <w:rsid w:val="00BB3417"/>
    <w:rsid w:val="00BD69E0"/>
    <w:rsid w:val="00BE1385"/>
    <w:rsid w:val="00BE3D23"/>
    <w:rsid w:val="00BE79A9"/>
    <w:rsid w:val="00C07863"/>
    <w:rsid w:val="00C442BC"/>
    <w:rsid w:val="00C655CB"/>
    <w:rsid w:val="00C75737"/>
    <w:rsid w:val="00C86430"/>
    <w:rsid w:val="00C87020"/>
    <w:rsid w:val="00CB181A"/>
    <w:rsid w:val="00CB3229"/>
    <w:rsid w:val="00CD4A95"/>
    <w:rsid w:val="00CE6021"/>
    <w:rsid w:val="00D1233F"/>
    <w:rsid w:val="00D124EA"/>
    <w:rsid w:val="00D21871"/>
    <w:rsid w:val="00D21C2A"/>
    <w:rsid w:val="00D3379C"/>
    <w:rsid w:val="00D3545B"/>
    <w:rsid w:val="00D67F72"/>
    <w:rsid w:val="00DA6D51"/>
    <w:rsid w:val="00DD25DE"/>
    <w:rsid w:val="00DF7608"/>
    <w:rsid w:val="00EB3C08"/>
    <w:rsid w:val="00ED609B"/>
    <w:rsid w:val="00EF4752"/>
    <w:rsid w:val="00EF4FE5"/>
    <w:rsid w:val="00EF6B36"/>
    <w:rsid w:val="00F02588"/>
    <w:rsid w:val="00F35A50"/>
    <w:rsid w:val="00F846BE"/>
    <w:rsid w:val="00F95A24"/>
    <w:rsid w:val="00FA41CD"/>
    <w:rsid w:val="00FA46FB"/>
    <w:rsid w:val="00FB4E58"/>
    <w:rsid w:val="00FD41A5"/>
    <w:rsid w:val="00FD4FE4"/>
    <w:rsid w:val="00FE68FB"/>
    <w:rsid w:val="00FE6AC2"/>
    <w:rsid w:val="00FF4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A0F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C1"/>
    <w:pPr>
      <w:ind w:left="720"/>
      <w:contextualSpacing/>
    </w:pPr>
  </w:style>
  <w:style w:type="character" w:styleId="Hyperlink">
    <w:name w:val="Hyperlink"/>
    <w:basedOn w:val="DefaultParagraphFont"/>
    <w:uiPriority w:val="99"/>
    <w:unhideWhenUsed/>
    <w:rsid w:val="006B35CE"/>
    <w:rPr>
      <w:color w:val="0000FF" w:themeColor="hyperlink"/>
      <w:u w:val="single"/>
    </w:rPr>
  </w:style>
  <w:style w:type="paragraph" w:styleId="BalloonText">
    <w:name w:val="Balloon Text"/>
    <w:basedOn w:val="Normal"/>
    <w:link w:val="BalloonTextChar"/>
    <w:uiPriority w:val="99"/>
    <w:semiHidden/>
    <w:unhideWhenUsed/>
    <w:rsid w:val="006B35CE"/>
    <w:rPr>
      <w:rFonts w:ascii="Tahoma" w:hAnsi="Tahoma" w:cs="Tahoma"/>
      <w:sz w:val="16"/>
      <w:szCs w:val="16"/>
    </w:rPr>
  </w:style>
  <w:style w:type="character" w:customStyle="1" w:styleId="BalloonTextChar">
    <w:name w:val="Balloon Text Char"/>
    <w:basedOn w:val="DefaultParagraphFont"/>
    <w:link w:val="BalloonText"/>
    <w:uiPriority w:val="99"/>
    <w:semiHidden/>
    <w:rsid w:val="006B35CE"/>
    <w:rPr>
      <w:rFonts w:ascii="Tahoma" w:hAnsi="Tahoma" w:cs="Tahoma"/>
      <w:sz w:val="16"/>
      <w:szCs w:val="16"/>
    </w:rPr>
  </w:style>
  <w:style w:type="paragraph" w:styleId="NormalWeb">
    <w:name w:val="Normal (Web)"/>
    <w:basedOn w:val="Normal"/>
    <w:uiPriority w:val="99"/>
    <w:semiHidden/>
    <w:unhideWhenUsed/>
    <w:rsid w:val="008F15B9"/>
    <w:rPr>
      <w:rFonts w:ascii="Times New Roman" w:hAnsi="Times New Roman" w:cs="Times New Roman"/>
    </w:rPr>
  </w:style>
  <w:style w:type="paragraph" w:styleId="FootnoteText">
    <w:name w:val="footnote text"/>
    <w:basedOn w:val="Normal"/>
    <w:link w:val="FootnoteTextChar"/>
    <w:uiPriority w:val="99"/>
    <w:unhideWhenUsed/>
    <w:rsid w:val="00492D51"/>
  </w:style>
  <w:style w:type="character" w:customStyle="1" w:styleId="FootnoteTextChar">
    <w:name w:val="Footnote Text Char"/>
    <w:basedOn w:val="DefaultParagraphFont"/>
    <w:link w:val="FootnoteText"/>
    <w:uiPriority w:val="99"/>
    <w:rsid w:val="00492D51"/>
  </w:style>
  <w:style w:type="character" w:styleId="FootnoteReference">
    <w:name w:val="footnote reference"/>
    <w:basedOn w:val="DefaultParagraphFont"/>
    <w:uiPriority w:val="99"/>
    <w:unhideWhenUsed/>
    <w:rsid w:val="00492D51"/>
    <w:rPr>
      <w:vertAlign w:val="superscript"/>
    </w:rPr>
  </w:style>
  <w:style w:type="paragraph" w:styleId="Footer">
    <w:name w:val="footer"/>
    <w:basedOn w:val="Normal"/>
    <w:link w:val="FooterChar"/>
    <w:uiPriority w:val="99"/>
    <w:unhideWhenUsed/>
    <w:rsid w:val="00FA46FB"/>
    <w:pPr>
      <w:tabs>
        <w:tab w:val="center" w:pos="4320"/>
        <w:tab w:val="right" w:pos="8640"/>
      </w:tabs>
    </w:pPr>
  </w:style>
  <w:style w:type="character" w:customStyle="1" w:styleId="FooterChar">
    <w:name w:val="Footer Char"/>
    <w:basedOn w:val="DefaultParagraphFont"/>
    <w:link w:val="Footer"/>
    <w:uiPriority w:val="99"/>
    <w:rsid w:val="00FA46FB"/>
  </w:style>
  <w:style w:type="character" w:styleId="PageNumber">
    <w:name w:val="page number"/>
    <w:basedOn w:val="DefaultParagraphFont"/>
    <w:uiPriority w:val="99"/>
    <w:semiHidden/>
    <w:unhideWhenUsed/>
    <w:rsid w:val="00FA46FB"/>
  </w:style>
  <w:style w:type="character" w:styleId="CommentReference">
    <w:name w:val="annotation reference"/>
    <w:basedOn w:val="DefaultParagraphFont"/>
    <w:uiPriority w:val="99"/>
    <w:semiHidden/>
    <w:unhideWhenUsed/>
    <w:rsid w:val="00B64CCB"/>
    <w:rPr>
      <w:sz w:val="18"/>
      <w:szCs w:val="18"/>
    </w:rPr>
  </w:style>
  <w:style w:type="paragraph" w:styleId="CommentText">
    <w:name w:val="annotation text"/>
    <w:basedOn w:val="Normal"/>
    <w:link w:val="CommentTextChar"/>
    <w:uiPriority w:val="99"/>
    <w:semiHidden/>
    <w:unhideWhenUsed/>
    <w:rsid w:val="00B64CCB"/>
  </w:style>
  <w:style w:type="character" w:customStyle="1" w:styleId="CommentTextChar">
    <w:name w:val="Comment Text Char"/>
    <w:basedOn w:val="DefaultParagraphFont"/>
    <w:link w:val="CommentText"/>
    <w:uiPriority w:val="99"/>
    <w:semiHidden/>
    <w:rsid w:val="00B64CCB"/>
  </w:style>
  <w:style w:type="paragraph" w:styleId="CommentSubject">
    <w:name w:val="annotation subject"/>
    <w:basedOn w:val="CommentText"/>
    <w:next w:val="CommentText"/>
    <w:link w:val="CommentSubjectChar"/>
    <w:uiPriority w:val="99"/>
    <w:semiHidden/>
    <w:unhideWhenUsed/>
    <w:rsid w:val="00B64CCB"/>
    <w:rPr>
      <w:b/>
      <w:bCs/>
      <w:sz w:val="20"/>
      <w:szCs w:val="20"/>
    </w:rPr>
  </w:style>
  <w:style w:type="character" w:customStyle="1" w:styleId="CommentSubjectChar">
    <w:name w:val="Comment Subject Char"/>
    <w:basedOn w:val="CommentTextChar"/>
    <w:link w:val="CommentSubject"/>
    <w:uiPriority w:val="99"/>
    <w:semiHidden/>
    <w:rsid w:val="00B64CC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EC1"/>
    <w:pPr>
      <w:ind w:left="720"/>
      <w:contextualSpacing/>
    </w:pPr>
  </w:style>
  <w:style w:type="character" w:styleId="Hyperlink">
    <w:name w:val="Hyperlink"/>
    <w:basedOn w:val="DefaultParagraphFont"/>
    <w:uiPriority w:val="99"/>
    <w:unhideWhenUsed/>
    <w:rsid w:val="006B35CE"/>
    <w:rPr>
      <w:color w:val="0000FF" w:themeColor="hyperlink"/>
      <w:u w:val="single"/>
    </w:rPr>
  </w:style>
  <w:style w:type="paragraph" w:styleId="BalloonText">
    <w:name w:val="Balloon Text"/>
    <w:basedOn w:val="Normal"/>
    <w:link w:val="BalloonTextChar"/>
    <w:uiPriority w:val="99"/>
    <w:semiHidden/>
    <w:unhideWhenUsed/>
    <w:rsid w:val="006B35CE"/>
    <w:rPr>
      <w:rFonts w:ascii="Tahoma" w:hAnsi="Tahoma" w:cs="Tahoma"/>
      <w:sz w:val="16"/>
      <w:szCs w:val="16"/>
    </w:rPr>
  </w:style>
  <w:style w:type="character" w:customStyle="1" w:styleId="BalloonTextChar">
    <w:name w:val="Balloon Text Char"/>
    <w:basedOn w:val="DefaultParagraphFont"/>
    <w:link w:val="BalloonText"/>
    <w:uiPriority w:val="99"/>
    <w:semiHidden/>
    <w:rsid w:val="006B35CE"/>
    <w:rPr>
      <w:rFonts w:ascii="Tahoma" w:hAnsi="Tahoma" w:cs="Tahoma"/>
      <w:sz w:val="16"/>
      <w:szCs w:val="16"/>
    </w:rPr>
  </w:style>
  <w:style w:type="paragraph" w:styleId="NormalWeb">
    <w:name w:val="Normal (Web)"/>
    <w:basedOn w:val="Normal"/>
    <w:uiPriority w:val="99"/>
    <w:semiHidden/>
    <w:unhideWhenUsed/>
    <w:rsid w:val="008F15B9"/>
    <w:rPr>
      <w:rFonts w:ascii="Times New Roman" w:hAnsi="Times New Roman" w:cs="Times New Roman"/>
    </w:rPr>
  </w:style>
  <w:style w:type="paragraph" w:styleId="FootnoteText">
    <w:name w:val="footnote text"/>
    <w:basedOn w:val="Normal"/>
    <w:link w:val="FootnoteTextChar"/>
    <w:uiPriority w:val="99"/>
    <w:unhideWhenUsed/>
    <w:rsid w:val="00492D51"/>
  </w:style>
  <w:style w:type="character" w:customStyle="1" w:styleId="FootnoteTextChar">
    <w:name w:val="Footnote Text Char"/>
    <w:basedOn w:val="DefaultParagraphFont"/>
    <w:link w:val="FootnoteText"/>
    <w:uiPriority w:val="99"/>
    <w:rsid w:val="00492D51"/>
  </w:style>
  <w:style w:type="character" w:styleId="FootnoteReference">
    <w:name w:val="footnote reference"/>
    <w:basedOn w:val="DefaultParagraphFont"/>
    <w:uiPriority w:val="99"/>
    <w:unhideWhenUsed/>
    <w:rsid w:val="00492D51"/>
    <w:rPr>
      <w:vertAlign w:val="superscript"/>
    </w:rPr>
  </w:style>
  <w:style w:type="paragraph" w:styleId="Footer">
    <w:name w:val="footer"/>
    <w:basedOn w:val="Normal"/>
    <w:link w:val="FooterChar"/>
    <w:uiPriority w:val="99"/>
    <w:unhideWhenUsed/>
    <w:rsid w:val="00FA46FB"/>
    <w:pPr>
      <w:tabs>
        <w:tab w:val="center" w:pos="4320"/>
        <w:tab w:val="right" w:pos="8640"/>
      </w:tabs>
    </w:pPr>
  </w:style>
  <w:style w:type="character" w:customStyle="1" w:styleId="FooterChar">
    <w:name w:val="Footer Char"/>
    <w:basedOn w:val="DefaultParagraphFont"/>
    <w:link w:val="Footer"/>
    <w:uiPriority w:val="99"/>
    <w:rsid w:val="00FA46FB"/>
  </w:style>
  <w:style w:type="character" w:styleId="PageNumber">
    <w:name w:val="page number"/>
    <w:basedOn w:val="DefaultParagraphFont"/>
    <w:uiPriority w:val="99"/>
    <w:semiHidden/>
    <w:unhideWhenUsed/>
    <w:rsid w:val="00FA46FB"/>
  </w:style>
  <w:style w:type="character" w:styleId="CommentReference">
    <w:name w:val="annotation reference"/>
    <w:basedOn w:val="DefaultParagraphFont"/>
    <w:uiPriority w:val="99"/>
    <w:semiHidden/>
    <w:unhideWhenUsed/>
    <w:rsid w:val="00B64CCB"/>
    <w:rPr>
      <w:sz w:val="18"/>
      <w:szCs w:val="18"/>
    </w:rPr>
  </w:style>
  <w:style w:type="paragraph" w:styleId="CommentText">
    <w:name w:val="annotation text"/>
    <w:basedOn w:val="Normal"/>
    <w:link w:val="CommentTextChar"/>
    <w:uiPriority w:val="99"/>
    <w:semiHidden/>
    <w:unhideWhenUsed/>
    <w:rsid w:val="00B64CCB"/>
  </w:style>
  <w:style w:type="character" w:customStyle="1" w:styleId="CommentTextChar">
    <w:name w:val="Comment Text Char"/>
    <w:basedOn w:val="DefaultParagraphFont"/>
    <w:link w:val="CommentText"/>
    <w:uiPriority w:val="99"/>
    <w:semiHidden/>
    <w:rsid w:val="00B64CCB"/>
  </w:style>
  <w:style w:type="paragraph" w:styleId="CommentSubject">
    <w:name w:val="annotation subject"/>
    <w:basedOn w:val="CommentText"/>
    <w:next w:val="CommentText"/>
    <w:link w:val="CommentSubjectChar"/>
    <w:uiPriority w:val="99"/>
    <w:semiHidden/>
    <w:unhideWhenUsed/>
    <w:rsid w:val="00B64CCB"/>
    <w:rPr>
      <w:b/>
      <w:bCs/>
      <w:sz w:val="20"/>
      <w:szCs w:val="20"/>
    </w:rPr>
  </w:style>
  <w:style w:type="character" w:customStyle="1" w:styleId="CommentSubjectChar">
    <w:name w:val="Comment Subject Char"/>
    <w:basedOn w:val="CommentTextChar"/>
    <w:link w:val="CommentSubject"/>
    <w:uiPriority w:val="99"/>
    <w:semiHidden/>
    <w:rsid w:val="00B64C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97930">
      <w:bodyDiv w:val="1"/>
      <w:marLeft w:val="0"/>
      <w:marRight w:val="0"/>
      <w:marTop w:val="0"/>
      <w:marBottom w:val="0"/>
      <w:divBdr>
        <w:top w:val="none" w:sz="0" w:space="0" w:color="auto"/>
        <w:left w:val="none" w:sz="0" w:space="0" w:color="auto"/>
        <w:bottom w:val="none" w:sz="0" w:space="0" w:color="auto"/>
        <w:right w:val="none" w:sz="0" w:space="0" w:color="auto"/>
      </w:divBdr>
    </w:div>
    <w:div w:id="106047916">
      <w:bodyDiv w:val="1"/>
      <w:marLeft w:val="0"/>
      <w:marRight w:val="0"/>
      <w:marTop w:val="0"/>
      <w:marBottom w:val="0"/>
      <w:divBdr>
        <w:top w:val="none" w:sz="0" w:space="0" w:color="auto"/>
        <w:left w:val="none" w:sz="0" w:space="0" w:color="auto"/>
        <w:bottom w:val="none" w:sz="0" w:space="0" w:color="auto"/>
        <w:right w:val="none" w:sz="0" w:space="0" w:color="auto"/>
      </w:divBdr>
    </w:div>
    <w:div w:id="208693657">
      <w:bodyDiv w:val="1"/>
      <w:marLeft w:val="0"/>
      <w:marRight w:val="0"/>
      <w:marTop w:val="0"/>
      <w:marBottom w:val="0"/>
      <w:divBdr>
        <w:top w:val="none" w:sz="0" w:space="0" w:color="auto"/>
        <w:left w:val="none" w:sz="0" w:space="0" w:color="auto"/>
        <w:bottom w:val="none" w:sz="0" w:space="0" w:color="auto"/>
        <w:right w:val="none" w:sz="0" w:space="0" w:color="auto"/>
      </w:divBdr>
      <w:divsChild>
        <w:div w:id="841239974">
          <w:marLeft w:val="720"/>
          <w:marRight w:val="0"/>
          <w:marTop w:val="0"/>
          <w:marBottom w:val="0"/>
          <w:divBdr>
            <w:top w:val="none" w:sz="0" w:space="0" w:color="auto"/>
            <w:left w:val="none" w:sz="0" w:space="0" w:color="auto"/>
            <w:bottom w:val="none" w:sz="0" w:space="0" w:color="auto"/>
            <w:right w:val="none" w:sz="0" w:space="0" w:color="auto"/>
          </w:divBdr>
        </w:div>
        <w:div w:id="853230416">
          <w:marLeft w:val="720"/>
          <w:marRight w:val="0"/>
          <w:marTop w:val="0"/>
          <w:marBottom w:val="0"/>
          <w:divBdr>
            <w:top w:val="none" w:sz="0" w:space="0" w:color="auto"/>
            <w:left w:val="none" w:sz="0" w:space="0" w:color="auto"/>
            <w:bottom w:val="none" w:sz="0" w:space="0" w:color="auto"/>
            <w:right w:val="none" w:sz="0" w:space="0" w:color="auto"/>
          </w:divBdr>
        </w:div>
        <w:div w:id="1469516314">
          <w:marLeft w:val="720"/>
          <w:marRight w:val="0"/>
          <w:marTop w:val="0"/>
          <w:marBottom w:val="0"/>
          <w:divBdr>
            <w:top w:val="none" w:sz="0" w:space="0" w:color="auto"/>
            <w:left w:val="none" w:sz="0" w:space="0" w:color="auto"/>
            <w:bottom w:val="none" w:sz="0" w:space="0" w:color="auto"/>
            <w:right w:val="none" w:sz="0" w:space="0" w:color="auto"/>
          </w:divBdr>
        </w:div>
        <w:div w:id="81142466">
          <w:marLeft w:val="720"/>
          <w:marRight w:val="0"/>
          <w:marTop w:val="0"/>
          <w:marBottom w:val="0"/>
          <w:divBdr>
            <w:top w:val="none" w:sz="0" w:space="0" w:color="auto"/>
            <w:left w:val="none" w:sz="0" w:space="0" w:color="auto"/>
            <w:bottom w:val="none" w:sz="0" w:space="0" w:color="auto"/>
            <w:right w:val="none" w:sz="0" w:space="0" w:color="auto"/>
          </w:divBdr>
        </w:div>
      </w:divsChild>
    </w:div>
    <w:div w:id="298270350">
      <w:bodyDiv w:val="1"/>
      <w:marLeft w:val="0"/>
      <w:marRight w:val="0"/>
      <w:marTop w:val="0"/>
      <w:marBottom w:val="0"/>
      <w:divBdr>
        <w:top w:val="none" w:sz="0" w:space="0" w:color="auto"/>
        <w:left w:val="none" w:sz="0" w:space="0" w:color="auto"/>
        <w:bottom w:val="none" w:sz="0" w:space="0" w:color="auto"/>
        <w:right w:val="none" w:sz="0" w:space="0" w:color="auto"/>
      </w:divBdr>
    </w:div>
    <w:div w:id="373314997">
      <w:bodyDiv w:val="1"/>
      <w:marLeft w:val="0"/>
      <w:marRight w:val="0"/>
      <w:marTop w:val="0"/>
      <w:marBottom w:val="0"/>
      <w:divBdr>
        <w:top w:val="none" w:sz="0" w:space="0" w:color="auto"/>
        <w:left w:val="none" w:sz="0" w:space="0" w:color="auto"/>
        <w:bottom w:val="none" w:sz="0" w:space="0" w:color="auto"/>
        <w:right w:val="none" w:sz="0" w:space="0" w:color="auto"/>
      </w:divBdr>
    </w:div>
    <w:div w:id="564485579">
      <w:bodyDiv w:val="1"/>
      <w:marLeft w:val="0"/>
      <w:marRight w:val="0"/>
      <w:marTop w:val="0"/>
      <w:marBottom w:val="0"/>
      <w:divBdr>
        <w:top w:val="none" w:sz="0" w:space="0" w:color="auto"/>
        <w:left w:val="none" w:sz="0" w:space="0" w:color="auto"/>
        <w:bottom w:val="none" w:sz="0" w:space="0" w:color="auto"/>
        <w:right w:val="none" w:sz="0" w:space="0" w:color="auto"/>
      </w:divBdr>
    </w:div>
    <w:div w:id="636909359">
      <w:bodyDiv w:val="1"/>
      <w:marLeft w:val="0"/>
      <w:marRight w:val="0"/>
      <w:marTop w:val="0"/>
      <w:marBottom w:val="0"/>
      <w:divBdr>
        <w:top w:val="none" w:sz="0" w:space="0" w:color="auto"/>
        <w:left w:val="none" w:sz="0" w:space="0" w:color="auto"/>
        <w:bottom w:val="none" w:sz="0" w:space="0" w:color="auto"/>
        <w:right w:val="none" w:sz="0" w:space="0" w:color="auto"/>
      </w:divBdr>
    </w:div>
    <w:div w:id="655382795">
      <w:bodyDiv w:val="1"/>
      <w:marLeft w:val="0"/>
      <w:marRight w:val="0"/>
      <w:marTop w:val="0"/>
      <w:marBottom w:val="0"/>
      <w:divBdr>
        <w:top w:val="none" w:sz="0" w:space="0" w:color="auto"/>
        <w:left w:val="none" w:sz="0" w:space="0" w:color="auto"/>
        <w:bottom w:val="none" w:sz="0" w:space="0" w:color="auto"/>
        <w:right w:val="none" w:sz="0" w:space="0" w:color="auto"/>
      </w:divBdr>
    </w:div>
    <w:div w:id="676810048">
      <w:bodyDiv w:val="1"/>
      <w:marLeft w:val="0"/>
      <w:marRight w:val="0"/>
      <w:marTop w:val="0"/>
      <w:marBottom w:val="0"/>
      <w:divBdr>
        <w:top w:val="none" w:sz="0" w:space="0" w:color="auto"/>
        <w:left w:val="none" w:sz="0" w:space="0" w:color="auto"/>
        <w:bottom w:val="none" w:sz="0" w:space="0" w:color="auto"/>
        <w:right w:val="none" w:sz="0" w:space="0" w:color="auto"/>
      </w:divBdr>
    </w:div>
    <w:div w:id="1036077283">
      <w:bodyDiv w:val="1"/>
      <w:marLeft w:val="0"/>
      <w:marRight w:val="0"/>
      <w:marTop w:val="0"/>
      <w:marBottom w:val="0"/>
      <w:divBdr>
        <w:top w:val="none" w:sz="0" w:space="0" w:color="auto"/>
        <w:left w:val="none" w:sz="0" w:space="0" w:color="auto"/>
        <w:bottom w:val="none" w:sz="0" w:space="0" w:color="auto"/>
        <w:right w:val="none" w:sz="0" w:space="0" w:color="auto"/>
      </w:divBdr>
    </w:div>
    <w:div w:id="1070732654">
      <w:bodyDiv w:val="1"/>
      <w:marLeft w:val="0"/>
      <w:marRight w:val="0"/>
      <w:marTop w:val="0"/>
      <w:marBottom w:val="0"/>
      <w:divBdr>
        <w:top w:val="none" w:sz="0" w:space="0" w:color="auto"/>
        <w:left w:val="none" w:sz="0" w:space="0" w:color="auto"/>
        <w:bottom w:val="none" w:sz="0" w:space="0" w:color="auto"/>
        <w:right w:val="none" w:sz="0" w:space="0" w:color="auto"/>
      </w:divBdr>
      <w:divsChild>
        <w:div w:id="164521949">
          <w:marLeft w:val="0"/>
          <w:marRight w:val="0"/>
          <w:marTop w:val="106"/>
          <w:marBottom w:val="0"/>
          <w:divBdr>
            <w:top w:val="none" w:sz="0" w:space="0" w:color="auto"/>
            <w:left w:val="none" w:sz="0" w:space="0" w:color="auto"/>
            <w:bottom w:val="none" w:sz="0" w:space="0" w:color="auto"/>
            <w:right w:val="none" w:sz="0" w:space="0" w:color="auto"/>
          </w:divBdr>
        </w:div>
      </w:divsChild>
    </w:div>
    <w:div w:id="1614746036">
      <w:bodyDiv w:val="1"/>
      <w:marLeft w:val="0"/>
      <w:marRight w:val="0"/>
      <w:marTop w:val="0"/>
      <w:marBottom w:val="0"/>
      <w:divBdr>
        <w:top w:val="none" w:sz="0" w:space="0" w:color="auto"/>
        <w:left w:val="none" w:sz="0" w:space="0" w:color="auto"/>
        <w:bottom w:val="none" w:sz="0" w:space="0" w:color="auto"/>
        <w:right w:val="none" w:sz="0" w:space="0" w:color="auto"/>
      </w:divBdr>
    </w:div>
    <w:div w:id="1801148104">
      <w:bodyDiv w:val="1"/>
      <w:marLeft w:val="0"/>
      <w:marRight w:val="0"/>
      <w:marTop w:val="0"/>
      <w:marBottom w:val="0"/>
      <w:divBdr>
        <w:top w:val="none" w:sz="0" w:space="0" w:color="auto"/>
        <w:left w:val="none" w:sz="0" w:space="0" w:color="auto"/>
        <w:bottom w:val="none" w:sz="0" w:space="0" w:color="auto"/>
        <w:right w:val="none" w:sz="0" w:space="0" w:color="auto"/>
      </w:divBdr>
      <w:divsChild>
        <w:div w:id="1670715808">
          <w:marLeft w:val="806"/>
          <w:marRight w:val="0"/>
          <w:marTop w:val="0"/>
          <w:marBottom w:val="0"/>
          <w:divBdr>
            <w:top w:val="none" w:sz="0" w:space="0" w:color="auto"/>
            <w:left w:val="none" w:sz="0" w:space="0" w:color="auto"/>
            <w:bottom w:val="none" w:sz="0" w:space="0" w:color="auto"/>
            <w:right w:val="none" w:sz="0" w:space="0" w:color="auto"/>
          </w:divBdr>
        </w:div>
        <w:div w:id="1516730583">
          <w:marLeft w:val="806"/>
          <w:marRight w:val="0"/>
          <w:marTop w:val="0"/>
          <w:marBottom w:val="0"/>
          <w:divBdr>
            <w:top w:val="none" w:sz="0" w:space="0" w:color="auto"/>
            <w:left w:val="none" w:sz="0" w:space="0" w:color="auto"/>
            <w:bottom w:val="none" w:sz="0" w:space="0" w:color="auto"/>
            <w:right w:val="none" w:sz="0" w:space="0" w:color="auto"/>
          </w:divBdr>
        </w:div>
        <w:div w:id="1173951342">
          <w:marLeft w:val="806"/>
          <w:marRight w:val="0"/>
          <w:marTop w:val="0"/>
          <w:marBottom w:val="0"/>
          <w:divBdr>
            <w:top w:val="none" w:sz="0" w:space="0" w:color="auto"/>
            <w:left w:val="none" w:sz="0" w:space="0" w:color="auto"/>
            <w:bottom w:val="none" w:sz="0" w:space="0" w:color="auto"/>
            <w:right w:val="none" w:sz="0" w:space="0" w:color="auto"/>
          </w:divBdr>
        </w:div>
        <w:div w:id="1249729251">
          <w:marLeft w:val="806"/>
          <w:marRight w:val="0"/>
          <w:marTop w:val="0"/>
          <w:marBottom w:val="0"/>
          <w:divBdr>
            <w:top w:val="none" w:sz="0" w:space="0" w:color="auto"/>
            <w:left w:val="none" w:sz="0" w:space="0" w:color="auto"/>
            <w:bottom w:val="none" w:sz="0" w:space="0" w:color="auto"/>
            <w:right w:val="none" w:sz="0" w:space="0" w:color="auto"/>
          </w:divBdr>
        </w:div>
      </w:divsChild>
    </w:div>
    <w:div w:id="1870294296">
      <w:bodyDiv w:val="1"/>
      <w:marLeft w:val="0"/>
      <w:marRight w:val="0"/>
      <w:marTop w:val="0"/>
      <w:marBottom w:val="0"/>
      <w:divBdr>
        <w:top w:val="none" w:sz="0" w:space="0" w:color="auto"/>
        <w:left w:val="none" w:sz="0" w:space="0" w:color="auto"/>
        <w:bottom w:val="none" w:sz="0" w:space="0" w:color="auto"/>
        <w:right w:val="none" w:sz="0" w:space="0" w:color="auto"/>
      </w:divBdr>
    </w:div>
    <w:div w:id="1872111830">
      <w:bodyDiv w:val="1"/>
      <w:marLeft w:val="0"/>
      <w:marRight w:val="0"/>
      <w:marTop w:val="0"/>
      <w:marBottom w:val="0"/>
      <w:divBdr>
        <w:top w:val="none" w:sz="0" w:space="0" w:color="auto"/>
        <w:left w:val="none" w:sz="0" w:space="0" w:color="auto"/>
        <w:bottom w:val="none" w:sz="0" w:space="0" w:color="auto"/>
        <w:right w:val="none" w:sz="0" w:space="0" w:color="auto"/>
      </w:divBdr>
    </w:div>
    <w:div w:id="1929121915">
      <w:bodyDiv w:val="1"/>
      <w:marLeft w:val="0"/>
      <w:marRight w:val="0"/>
      <w:marTop w:val="0"/>
      <w:marBottom w:val="0"/>
      <w:divBdr>
        <w:top w:val="none" w:sz="0" w:space="0" w:color="auto"/>
        <w:left w:val="none" w:sz="0" w:space="0" w:color="auto"/>
        <w:bottom w:val="none" w:sz="0" w:space="0" w:color="auto"/>
        <w:right w:val="none" w:sz="0" w:space="0" w:color="auto"/>
      </w:divBdr>
    </w:div>
    <w:div w:id="1987081865">
      <w:bodyDiv w:val="1"/>
      <w:marLeft w:val="0"/>
      <w:marRight w:val="0"/>
      <w:marTop w:val="0"/>
      <w:marBottom w:val="0"/>
      <w:divBdr>
        <w:top w:val="none" w:sz="0" w:space="0" w:color="auto"/>
        <w:left w:val="none" w:sz="0" w:space="0" w:color="auto"/>
        <w:bottom w:val="none" w:sz="0" w:space="0" w:color="auto"/>
        <w:right w:val="none" w:sz="0" w:space="0" w:color="auto"/>
      </w:divBdr>
      <w:divsChild>
        <w:div w:id="776486716">
          <w:marLeft w:val="0"/>
          <w:marRight w:val="0"/>
          <w:marTop w:val="106"/>
          <w:marBottom w:val="0"/>
          <w:divBdr>
            <w:top w:val="none" w:sz="0" w:space="0" w:color="auto"/>
            <w:left w:val="none" w:sz="0" w:space="0" w:color="auto"/>
            <w:bottom w:val="none" w:sz="0" w:space="0" w:color="auto"/>
            <w:right w:val="none" w:sz="0" w:space="0" w:color="auto"/>
          </w:divBdr>
        </w:div>
      </w:divsChild>
    </w:div>
    <w:div w:id="1987319491">
      <w:bodyDiv w:val="1"/>
      <w:marLeft w:val="0"/>
      <w:marRight w:val="0"/>
      <w:marTop w:val="0"/>
      <w:marBottom w:val="0"/>
      <w:divBdr>
        <w:top w:val="none" w:sz="0" w:space="0" w:color="auto"/>
        <w:left w:val="none" w:sz="0" w:space="0" w:color="auto"/>
        <w:bottom w:val="none" w:sz="0" w:space="0" w:color="auto"/>
        <w:right w:val="none" w:sz="0" w:space="0" w:color="auto"/>
      </w:divBdr>
    </w:div>
    <w:div w:id="21393712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usapeoplegroups.com/ConnectingwithaPeople/EncounterTier2/tabid/204/Default.aspx"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usapeoplegroups.com/ConnectingwithaPeople/EncounterTier2/tabid/204/Default.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thnicembraceus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20EF-381E-6B47-8449-D276D3A0E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5269</Words>
  <Characters>30036</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at Brook Hills</Company>
  <LinksUpToDate>false</LinksUpToDate>
  <CharactersWithSpaces>35235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 Payne</dc:creator>
  <cp:lastModifiedBy>J.D. Payne</cp:lastModifiedBy>
  <cp:revision>3</cp:revision>
  <dcterms:created xsi:type="dcterms:W3CDTF">2014-03-27T00:29:00Z</dcterms:created>
  <dcterms:modified xsi:type="dcterms:W3CDTF">2014-03-27T16:09:00Z</dcterms:modified>
</cp:coreProperties>
</file>